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9A" w:rsidRDefault="0042499A">
      <w:pPr>
        <w:pStyle w:val="ConsPlusTitlePage"/>
      </w:pPr>
      <w:r>
        <w:br/>
      </w:r>
    </w:p>
    <w:p w:rsidR="0042499A" w:rsidRDefault="0042499A">
      <w:pPr>
        <w:pStyle w:val="ConsPlusNormal"/>
        <w:jc w:val="both"/>
        <w:outlineLvl w:val="0"/>
      </w:pPr>
    </w:p>
    <w:p w:rsidR="0042499A" w:rsidRDefault="0042499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2499A" w:rsidRDefault="0042499A">
      <w:pPr>
        <w:pStyle w:val="ConsPlusTitle"/>
        <w:jc w:val="center"/>
      </w:pPr>
    </w:p>
    <w:p w:rsidR="0042499A" w:rsidRDefault="0042499A">
      <w:pPr>
        <w:pStyle w:val="ConsPlusTitle"/>
        <w:jc w:val="center"/>
      </w:pPr>
      <w:r>
        <w:t>ПОСТАНОВЛЕНИЕ</w:t>
      </w:r>
    </w:p>
    <w:p w:rsidR="0042499A" w:rsidRDefault="0042499A">
      <w:pPr>
        <w:pStyle w:val="ConsPlusTitle"/>
        <w:jc w:val="center"/>
      </w:pPr>
      <w:r>
        <w:t>от 2 апреля 2020 г. N 409</w:t>
      </w:r>
    </w:p>
    <w:p w:rsidR="0042499A" w:rsidRDefault="0042499A">
      <w:pPr>
        <w:pStyle w:val="ConsPlusTitle"/>
        <w:jc w:val="center"/>
      </w:pPr>
    </w:p>
    <w:p w:rsidR="0042499A" w:rsidRDefault="0042499A">
      <w:pPr>
        <w:pStyle w:val="ConsPlusTitle"/>
        <w:jc w:val="center"/>
      </w:pPr>
      <w:r>
        <w:t>О МЕРАХ ПО ОБЕСПЕЧЕНИЮ УСТОЙЧИВОГО РАЗВИТИЯ ЭКОНОМИКИ</w:t>
      </w:r>
    </w:p>
    <w:p w:rsidR="0042499A" w:rsidRDefault="0042499A">
      <w:pPr>
        <w:pStyle w:val="ConsPlusNormal"/>
        <w:jc w:val="both"/>
      </w:pPr>
    </w:p>
    <w:p w:rsidR="0042499A" w:rsidRDefault="0042499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2499A" w:rsidRDefault="0042499A">
      <w:pPr>
        <w:pStyle w:val="ConsPlusNormal"/>
        <w:spacing w:before="220"/>
        <w:ind w:firstLine="540"/>
        <w:jc w:val="both"/>
      </w:pPr>
      <w:bookmarkStart w:id="0" w:name="P9"/>
      <w:bookmarkEnd w:id="0"/>
      <w:r>
        <w:t>1. Предоставить организациям и индивидуальным предпринимателям, занятым в сферах деятельности, наиболее пострадавших в условиях ухудшения ситуации в связи с распространением новой коронавирусной инфекции, перечень которых утверждается Правительством Российской Федерации, следующие меры поддержки:</w:t>
      </w:r>
    </w:p>
    <w:p w:rsidR="0042499A" w:rsidRDefault="0042499A">
      <w:pPr>
        <w:pStyle w:val="ConsPlusNormal"/>
        <w:spacing w:before="220"/>
        <w:ind w:firstLine="540"/>
        <w:jc w:val="both"/>
      </w:pPr>
      <w:bookmarkStart w:id="1" w:name="P10"/>
      <w:bookmarkEnd w:id="1"/>
      <w:r>
        <w:t xml:space="preserve">а) продлить организациям и индивидуальным предпринимателям, включенным по состоянию на 1 марта 2020 г.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в единый реестр субъектов малого и среднего предпринимательства, установленные законодательством о налогах и сборах сроки уплаты следующих налогов (авансовых платежей):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налог на прибыль организаций, единый сельскохозяйственный налог, налог, уплачиваемый в связи с применением упрощенной системы налогообложения за 2019 год, - на 6 месяцев;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налог на доходы физических лиц за 2019 год, уплачиваемый индивидуальными предпринимателями в соответствии с </w:t>
      </w:r>
      <w:hyperlink r:id="rId5" w:history="1">
        <w:r>
          <w:rPr>
            <w:color w:val="0000FF"/>
          </w:rPr>
          <w:t>пунктом 6 статьи 227</w:t>
        </w:r>
      </w:hyperlink>
      <w:r>
        <w:t xml:space="preserve"> Налогового кодекса Российской Федерации (далее - Кодекс), - на 3 месяца;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налоги (за исключением налога на добавленную стоимость, налога на профессиональный доход, налогов, уплачиваемых в качестве налогового агента) и авансовые платежи по налогам за март и I квартал 2020 г. - на 6 месяцев, за апрель - июнь, за II квартал и первое полугодие 2020 г. - на 4 месяца;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налог, уплачиваемый в связи с применением патентной системы налогообложения, срок уплаты которого приходится на II квартал 2020 г., - на 4 месяца;</w:t>
      </w:r>
    </w:p>
    <w:p w:rsidR="0042499A" w:rsidRDefault="0042499A">
      <w:pPr>
        <w:pStyle w:val="ConsPlusNormal"/>
        <w:spacing w:before="220"/>
        <w:ind w:firstLine="540"/>
        <w:jc w:val="both"/>
      </w:pPr>
      <w:proofErr w:type="gramStart"/>
      <w:r>
        <w:t>в случае если законами субъектов Российской Федерации, нормативными правовыми актами представительных органов муниципальных образований предусмотрена уплата авансовых платежей по транспортному налогу, налогу на имущество организаций и земельному налогу, установить, что указанные авансовые платежи за I квартал 2020 г. подлежат уплате не позднее 30 октября 2020 г., за II квартал 2020 г. - не позднее 30 декабря 2020 г.;</w:t>
      </w:r>
      <w:proofErr w:type="gramEnd"/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б) продлить организациям и индивидуальным предпринимателям, указанным в </w:t>
      </w:r>
      <w:hyperlink w:anchor="P10" w:history="1">
        <w:r>
          <w:rPr>
            <w:color w:val="0000FF"/>
          </w:rPr>
          <w:t>подпункте "а"</w:t>
        </w:r>
      </w:hyperlink>
      <w:r>
        <w:t xml:space="preserve"> настоящего пункта и относящимся к категории </w:t>
      </w:r>
      <w:proofErr w:type="spellStart"/>
      <w:r>
        <w:t>микропредприятий</w:t>
      </w:r>
      <w:proofErr w:type="spellEnd"/>
      <w:r>
        <w:t>, установленные Кодексом сроки уплаты страховых взносов: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исчисленных с выплат и иных вознаграждений в пользу физических лиц за март - май 2020 г., - на 6 месяцев;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исчисленных с выплат и иных вознаграждений в пользу физических лиц за июнь - июль 2020 г., а также исчисленных индивидуальным предпринимателем за 2019 год с суммы дохода, превышающей 300000 рублей, - на 4 месяца;</w:t>
      </w:r>
    </w:p>
    <w:p w:rsidR="0042499A" w:rsidRDefault="0042499A">
      <w:pPr>
        <w:pStyle w:val="ConsPlusNormal"/>
        <w:spacing w:before="220"/>
        <w:ind w:firstLine="540"/>
        <w:jc w:val="both"/>
      </w:pPr>
      <w:proofErr w:type="gramStart"/>
      <w:r>
        <w:t xml:space="preserve">в) продлить организациям и индивидуальным предпринимателям, указанным в </w:t>
      </w:r>
      <w:hyperlink w:anchor="P10" w:history="1">
        <w:r>
          <w:rPr>
            <w:color w:val="0000FF"/>
          </w:rPr>
          <w:t xml:space="preserve">подпункте </w:t>
        </w:r>
        <w:r>
          <w:rPr>
            <w:color w:val="0000FF"/>
          </w:rPr>
          <w:lastRenderedPageBreak/>
          <w:t>"а"</w:t>
        </w:r>
      </w:hyperlink>
      <w:r>
        <w:t xml:space="preserve"> настоящего пункта и относящимся к категории </w:t>
      </w:r>
      <w:proofErr w:type="spellStart"/>
      <w:r>
        <w:t>микропредприятий</w:t>
      </w:r>
      <w:proofErr w:type="spellEnd"/>
      <w:r>
        <w:t xml:space="preserve">, установленные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обязательном социальном страховании от несчастных случаев на производстве и профессиональных заболеваний" (далее - Федеральный закон) сроки уплаты страховых взносов на обязательное социальное страхование от несчастных случаев на производстве и профессиональных заболеваний:</w:t>
      </w:r>
      <w:proofErr w:type="gramEnd"/>
    </w:p>
    <w:p w:rsidR="0042499A" w:rsidRDefault="0042499A">
      <w:pPr>
        <w:pStyle w:val="ConsPlusNormal"/>
        <w:spacing w:before="220"/>
        <w:ind w:firstLine="540"/>
        <w:jc w:val="both"/>
      </w:pPr>
      <w:r>
        <w:t>начисленных с выплат и иных вознаграждений в пользу физических лиц за период март - май 2020 г., - на 6 месяцев;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начисленных с выплат и иных вознаграждений в пользу физических лиц за период июнь - июль 2020 г., - на 4 месяца.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Осуществление организациями и индивидуальными предпринимателями деятельности в соответствующей сфере деятельности, наиболее пострадавшей в условиях ухудшения ситуации в связи с распространением новой коронавирусной инфекции,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г.</w:t>
      </w:r>
      <w:proofErr w:type="gramEnd"/>
    </w:p>
    <w:p w:rsidR="0042499A" w:rsidRDefault="0042499A">
      <w:pPr>
        <w:pStyle w:val="ConsPlusNormal"/>
        <w:spacing w:before="220"/>
        <w:ind w:firstLine="540"/>
        <w:jc w:val="both"/>
      </w:pPr>
      <w:r>
        <w:t>3. Продлить:</w:t>
      </w:r>
    </w:p>
    <w:p w:rsidR="0042499A" w:rsidRDefault="0042499A">
      <w:pPr>
        <w:pStyle w:val="ConsPlusNormal"/>
        <w:spacing w:before="220"/>
        <w:ind w:firstLine="540"/>
        <w:jc w:val="both"/>
      </w:pPr>
      <w:proofErr w:type="gramStart"/>
      <w:r>
        <w:t xml:space="preserve">на 3 месяца - установленный </w:t>
      </w:r>
      <w:hyperlink r:id="rId7" w:history="1">
        <w:r>
          <w:rPr>
            <w:color w:val="0000FF"/>
          </w:rPr>
          <w:t>Кодексом</w:t>
        </w:r>
      </w:hyperlink>
      <w:r>
        <w:t xml:space="preserve">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- май 2020 г</w:t>
      </w:r>
      <w:proofErr w:type="gramEnd"/>
      <w:r>
        <w:t>.;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до 15 мая 2020 г. - срок представления налоговых деклараций по налогу на добавленную стоимость и расчетов по страховым взносам за I квартал 2020 г.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Указанные положения не влекут продление сроков уплаты налогов (авансовых платежей по налогам), в том числе в случае, когда в соответствии с </w:t>
      </w:r>
      <w:hyperlink r:id="rId8" w:history="1">
        <w:r>
          <w:rPr>
            <w:color w:val="0000FF"/>
          </w:rPr>
          <w:t>Кодексом</w:t>
        </w:r>
      </w:hyperlink>
      <w:r>
        <w:t xml:space="preserve"> срок уплаты налога (авансового платежа по налогу) установлен не позднее даты представления налоговой декларации (расчетов). Продление сроков уплаты налогов (авансовых платежей по налогам), страховых взносов, предусмотренное </w:t>
      </w:r>
      <w:hyperlink w:anchor="P9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влечет продление сроков представления налоговых деклараций, расчетов;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на 20 рабочих дней - установленный </w:t>
      </w:r>
      <w:hyperlink r:id="rId9" w:history="1">
        <w:r>
          <w:rPr>
            <w:color w:val="0000FF"/>
          </w:rPr>
          <w:t>Кодексом</w:t>
        </w:r>
      </w:hyperlink>
      <w:r>
        <w:t xml:space="preserve"> срок представления налогоплательщиками, плательщиками страховых взносов, налоговыми агентами документов (информации), пояснений по требованию о представлении документов (информации) пояснений, обязанность по представлению которых предусмотрена законодательством о налогах и сборах, при получении таких требований с 1 марта до 31 мая 2020 г. включительно;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на 20 рабочих дней - установленный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срок представления страхователями документов (информации), пояснений и иных сведений по требованию о представлении документов (информации), пояснений, обязанность по представлению которых предусмотрена Федеральным </w:t>
      </w:r>
      <w:hyperlink r:id="rId11" w:history="1">
        <w:r>
          <w:rPr>
            <w:color w:val="0000FF"/>
          </w:rPr>
          <w:t>законом</w:t>
        </w:r>
      </w:hyperlink>
      <w:r>
        <w:t>, при получении таких требований с 1 марта до 31 мая 2020 г. включительно;</w:t>
      </w:r>
    </w:p>
    <w:p w:rsidR="0042499A" w:rsidRDefault="0042499A">
      <w:pPr>
        <w:pStyle w:val="ConsPlusNormal"/>
        <w:spacing w:before="220"/>
        <w:ind w:firstLine="540"/>
        <w:jc w:val="both"/>
      </w:pPr>
      <w:proofErr w:type="gramStart"/>
      <w:r>
        <w:t xml:space="preserve">на 10 рабочих дней - установленный </w:t>
      </w:r>
      <w:hyperlink r:id="rId12" w:history="1">
        <w:r>
          <w:rPr>
            <w:color w:val="0000FF"/>
          </w:rPr>
          <w:t>Кодексом</w:t>
        </w:r>
      </w:hyperlink>
      <w:r>
        <w:t xml:space="preserve"> срок представления налогоплательщиками, плательщиками страховых взносов, налоговыми агентами документов (информации), пояснений по требованию о представлении документов (информации), пояснений, направляемому в рамках камеральных налоговых проверок налоговых деклараций по налогу на добавленную стоимость, обязанность по представлению которых предусмотрена законодательством о налогах и сборах, при получении таких требований с 1 марта до 31 мая 2020 г. включительно;</w:t>
      </w:r>
      <w:proofErr w:type="gramEnd"/>
    </w:p>
    <w:p w:rsidR="0042499A" w:rsidRDefault="0042499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на 3 месяца - установленный в </w:t>
      </w:r>
      <w:hyperlink r:id="rId13" w:history="1">
        <w:r>
          <w:rPr>
            <w:color w:val="0000FF"/>
          </w:rPr>
          <w:t>подпункте "а" пункта 18</w:t>
        </w:r>
      </w:hyperlink>
      <w:r>
        <w:t xml:space="preserve"> Положения об осуществлении запроса организацией финансового рынка у своих клиентов информации о таких клиентах, </w:t>
      </w:r>
      <w:proofErr w:type="spellStart"/>
      <w:r>
        <w:t>выгодоприобретателях</w:t>
      </w:r>
      <w:proofErr w:type="spellEnd"/>
      <w:r>
        <w:t xml:space="preserve"> и (или) лицах, прямо или косвенно их контролирующих, ее обработки, в том числе документальной фиксации, и анализа, о принятии, в том числе документальной фиксации, обоснованных и доступных в сложившихся обстоятельствах мер по установлению налогового </w:t>
      </w:r>
      <w:proofErr w:type="spellStart"/>
      <w:r>
        <w:t>резидентства</w:t>
      </w:r>
      <w:proofErr w:type="spellEnd"/>
      <w:r>
        <w:t xml:space="preserve"> клиентов</w:t>
      </w:r>
      <w:proofErr w:type="gramEnd"/>
      <w:r>
        <w:t xml:space="preserve">, </w:t>
      </w:r>
      <w:proofErr w:type="spellStart"/>
      <w:proofErr w:type="gramStart"/>
      <w:r>
        <w:t>выгодоприобретателей</w:t>
      </w:r>
      <w:proofErr w:type="spellEnd"/>
      <w:r>
        <w:t xml:space="preserve"> и лиц, прямо или косвенно их контролирующих, включая проверку достоверности и полноты представленной клиентом информации, а также о составе, об условиях, о порядке и сроках представления указанной информации в федеральный орган исполнительной власти, уполномоченный по контролю и надзору в области налогов и сборов, утвержденного постановлением Правительства Российской Федерации от 16 июня 2018 г. N 693 "О реализации международного автоматического</w:t>
      </w:r>
      <w:proofErr w:type="gramEnd"/>
      <w:r>
        <w:t xml:space="preserve"> обмена финансовой информацией с компетентными органами иностранных государств (территорий)", срок представления организациями финансового рынка в федеральный орган исполнительной власти, уполномоченный по контролю и надзору в области налогов и сборов, финансовой информации за 2019 отчетный год и предыдущие отчетные годы в установленной части;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на 3 месяца - установленный </w:t>
      </w:r>
      <w:hyperlink r:id="rId14" w:history="1">
        <w:r>
          <w:rPr>
            <w:color w:val="0000FF"/>
          </w:rPr>
          <w:t>Кодексом</w:t>
        </w:r>
      </w:hyperlink>
      <w:r>
        <w:t xml:space="preserve"> срок представления организациями заявлений о проведении налогового мониторинга за 2021 год.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4. Приостановить до 31 мая 2020 г. включительно:</w:t>
      </w:r>
    </w:p>
    <w:p w:rsidR="0042499A" w:rsidRDefault="0042499A">
      <w:pPr>
        <w:pStyle w:val="ConsPlusNormal"/>
        <w:spacing w:before="220"/>
        <w:ind w:firstLine="540"/>
        <w:jc w:val="both"/>
      </w:pPr>
      <w:bookmarkStart w:id="2" w:name="P33"/>
      <w:bookmarkEnd w:id="2"/>
      <w:r>
        <w:t>вынесение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проведение назначенных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течение сроков, установленных </w:t>
      </w:r>
      <w:hyperlink r:id="rId15" w:history="1">
        <w:r>
          <w:rPr>
            <w:color w:val="0000FF"/>
          </w:rPr>
          <w:t>Кодексом</w:t>
        </w:r>
      </w:hyperlink>
      <w:r>
        <w:t xml:space="preserve"> (в том числе сроков, предусмотренных </w:t>
      </w:r>
      <w:hyperlink r:id="rId16" w:history="1">
        <w:r>
          <w:rPr>
            <w:color w:val="0000FF"/>
          </w:rPr>
          <w:t>статьями 100</w:t>
        </w:r>
      </w:hyperlink>
      <w:r>
        <w:t xml:space="preserve"> и </w:t>
      </w:r>
      <w:hyperlink r:id="rId17" w:history="1">
        <w:r>
          <w:rPr>
            <w:color w:val="0000FF"/>
          </w:rPr>
          <w:t>101</w:t>
        </w:r>
      </w:hyperlink>
      <w:r>
        <w:t xml:space="preserve"> Кодекса), в отношении проверок, указанных в </w:t>
      </w:r>
      <w:hyperlink w:anchor="P33" w:history="1">
        <w:r>
          <w:rPr>
            <w:color w:val="0000FF"/>
          </w:rPr>
          <w:t>абзаце втором</w:t>
        </w:r>
      </w:hyperlink>
      <w:r>
        <w:t xml:space="preserve"> настоящего пункта;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течение сроков, предусмотренных </w:t>
      </w:r>
      <w:hyperlink r:id="rId18" w:history="1">
        <w:r>
          <w:rPr>
            <w:color w:val="0000FF"/>
          </w:rPr>
          <w:t>статьей 101.4</w:t>
        </w:r>
      </w:hyperlink>
      <w:r>
        <w:t xml:space="preserve"> Кодекса;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инициирование налоговыми органами проверок соблюдения валютного законодательства Российской Федерации;</w:t>
      </w:r>
    </w:p>
    <w:p w:rsidR="0042499A" w:rsidRDefault="0042499A">
      <w:pPr>
        <w:pStyle w:val="ConsPlusNormal"/>
        <w:spacing w:before="220"/>
        <w:ind w:firstLine="540"/>
        <w:jc w:val="both"/>
      </w:pPr>
      <w:proofErr w:type="gramStart"/>
      <w:r>
        <w:t>проведение налоговыми органами проверок соблюдения валютного законодательства Российской Федерации, за исключением случаев, когда по проводимым проверкам соблюдения валютного законодательства Российской Федерации выявлены нарушения, срок давности привлечения к административной ответственности за которые истекает до 1 июня 2020 г. В указанных случаях проведение проверок соблюдения валютного законодательства Российской Федерации и осуществление административного производства могут продолжаться только в части таких нарушений;</w:t>
      </w:r>
      <w:proofErr w:type="gramEnd"/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вынесение налоговыми органами в соответствии с </w:t>
      </w:r>
      <w:hyperlink r:id="rId19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20" w:history="1">
        <w:r>
          <w:rPr>
            <w:color w:val="0000FF"/>
          </w:rPr>
          <w:t>3.2 статьи 76</w:t>
        </w:r>
      </w:hyperlink>
      <w:r>
        <w:t xml:space="preserve"> Кодекса решений о приостановлении операций по счетам в банках и переводов электронных денежных средств.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5. Утвердить прилагаемые </w:t>
      </w:r>
      <w:hyperlink w:anchor="P64" w:history="1">
        <w:r>
          <w:rPr>
            <w:color w:val="0000FF"/>
          </w:rPr>
          <w:t>Правила</w:t>
        </w:r>
      </w:hyperlink>
      <w:r>
        <w:t xml:space="preserve"> предоставления отсрочки (рассрочки) по уплате налогов, авансовых платежей по налогам и страховых взносов.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Отсрочка (рассрочка) по страховым взносам на обязательное социальное страхование от несчастных случаев на производстве и профессиональных заболеваний предоставляется Фондом социального страхования Российской Федерации в соответствии с положениями </w:t>
      </w:r>
      <w:hyperlink r:id="rId21" w:history="1">
        <w:r>
          <w:rPr>
            <w:color w:val="0000FF"/>
          </w:rPr>
          <w:t>статей 26.2</w:t>
        </w:r>
      </w:hyperlink>
      <w:r>
        <w:t xml:space="preserve">, </w:t>
      </w:r>
      <w:hyperlink r:id="rId22" w:history="1">
        <w:r>
          <w:rPr>
            <w:color w:val="0000FF"/>
          </w:rPr>
          <w:t>26.4</w:t>
        </w:r>
      </w:hyperlink>
      <w:r>
        <w:t xml:space="preserve">, </w:t>
      </w:r>
      <w:hyperlink r:id="rId23" w:history="1">
        <w:r>
          <w:rPr>
            <w:color w:val="0000FF"/>
          </w:rPr>
          <w:t>26.5</w:t>
        </w:r>
      </w:hyperlink>
      <w:r>
        <w:t xml:space="preserve"> Федерального закона, определяющими порядок предоставления отсрочки (рассрочки) по </w:t>
      </w:r>
      <w:r>
        <w:lastRenderedPageBreak/>
        <w:t>уплате страховых взносов, лицам, которым причинен ущерб в результате стихийного бедствия, технологической катастрофы или иных обстоятельств непреодолимой силы, на основании информации</w:t>
      </w:r>
      <w:proofErr w:type="gramEnd"/>
      <w:r>
        <w:t xml:space="preserve">, полученной от налоговых органов о принятых </w:t>
      </w:r>
      <w:proofErr w:type="gramStart"/>
      <w:r>
        <w:t>решениях</w:t>
      </w:r>
      <w:proofErr w:type="gramEnd"/>
      <w:r>
        <w:t xml:space="preserve"> о предоставлении отсрочки (рассрочки) по уплате страховых взносов в соответствии </w:t>
      </w:r>
      <w:hyperlink w:anchor="P64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на те же сроки, на которые предоставляется отсрочка (рассрочка) по уплате страховых взносов налоговыми органами.</w:t>
      </w:r>
    </w:p>
    <w:p w:rsidR="0042499A" w:rsidRDefault="0042499A">
      <w:pPr>
        <w:pStyle w:val="ConsPlusNormal"/>
        <w:spacing w:before="220"/>
        <w:ind w:firstLine="540"/>
        <w:jc w:val="both"/>
      </w:pPr>
      <w:proofErr w:type="gramStart"/>
      <w:r>
        <w:t xml:space="preserve">Решение о предоставлении отсрочки (рассрочки) по уплате страховых взносов на обязательное социальное страхование от несчастных случаев на производстве и профессиональных заболеваний отменяется Фондом социального страхования Российской Федерации с начислением пеней со дня, установленного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для их уплаты, в случае, если по информации, полученной от налоговых органов, решение о предоставлении отсрочки (рассрочки) по уплате страховых взносов отменено налоговым органом.</w:t>
      </w:r>
      <w:proofErr w:type="gramEnd"/>
    </w:p>
    <w:p w:rsidR="0042499A" w:rsidRDefault="0042499A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налоговые санкции за налоговые правонарушения, ответственность за которые предусмотрена </w:t>
      </w:r>
      <w:hyperlink r:id="rId25" w:history="1">
        <w:r>
          <w:rPr>
            <w:color w:val="0000FF"/>
          </w:rPr>
          <w:t>статьей 126</w:t>
        </w:r>
      </w:hyperlink>
      <w:r>
        <w:t xml:space="preserve"> Кодекса, совершенные в период с 1 марта до 31 мая 2020 г. включительно, не применяются, производство по таким нарушениям не осуществляется;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ответственность, предусмотренная </w:t>
      </w:r>
      <w:hyperlink r:id="rId26" w:history="1">
        <w:r>
          <w:rPr>
            <w:color w:val="0000FF"/>
          </w:rPr>
          <w:t>статьей 26.31</w:t>
        </w:r>
      </w:hyperlink>
      <w:r>
        <w:t xml:space="preserve"> Федерального закона, за правонарушения, совершенные в период с 1 марта по 31 мая 2020 г. включительно, не применяется, производство по таким нарушениям не осуществляется;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предельные сроки направления требования об уплате страховых взносов на обязательное социальное страхование от несчастных случаев на производстве и профессиональных заболеваний, пеней и штрафов и принятие решения о взыскании страховых взносов на обязательное социальное страхование от несчастных случаев на производстве и профессиональных заболеваний, пеней и штрафов увеличиваются на 6 месяцев;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предельные сроки направления требования об уплате налогов, сборов, страховых взносов, пеней, штрафов, процентов и принятия решения о взыскании налогов, сборов, страховых взносов, пеней, штрафов, процентов увеличиваются на 6 месяцев;</w:t>
      </w:r>
    </w:p>
    <w:p w:rsidR="0042499A" w:rsidRDefault="0042499A">
      <w:pPr>
        <w:pStyle w:val="ConsPlusNormal"/>
        <w:spacing w:before="220"/>
        <w:ind w:firstLine="540"/>
        <w:jc w:val="both"/>
      </w:pPr>
      <w:proofErr w:type="gramStart"/>
      <w:r>
        <w:t xml:space="preserve">не применяются последствия и ограничения, предусмотренные </w:t>
      </w:r>
      <w:hyperlink r:id="rId27" w:history="1">
        <w:r>
          <w:rPr>
            <w:color w:val="0000FF"/>
          </w:rPr>
          <w:t>статьями 46</w:t>
        </w:r>
      </w:hyperlink>
      <w:r>
        <w:t xml:space="preserve"> и </w:t>
      </w:r>
      <w:hyperlink r:id="rId28" w:history="1">
        <w:r>
          <w:rPr>
            <w:color w:val="0000FF"/>
          </w:rPr>
          <w:t>76</w:t>
        </w:r>
      </w:hyperlink>
      <w:r>
        <w:t xml:space="preserve"> Кодекса, для случаев открытия счета в банке, а также лицевого счета, открываемого в соответствии с бюджетным законодательством Российской Федерации, организацией, осуществляющей медицинскую деятельность, включенную в </w:t>
      </w:r>
      <w:hyperlink r:id="rId29" w:history="1">
        <w:r>
          <w:rPr>
            <w:color w:val="0000FF"/>
          </w:rPr>
          <w:t>перечень</w:t>
        </w:r>
      </w:hyperlink>
      <w:r>
        <w:t xml:space="preserve"> видов образовательной и медицинской деятельности, осуществляемой организациями, для применения налоговой ставки 0 процентов по налогу на прибыль организаций, утвержденный постановлением Правительства Российской Федерации от</w:t>
      </w:r>
      <w:proofErr w:type="gramEnd"/>
      <w:r>
        <w:t xml:space="preserve"> </w:t>
      </w:r>
      <w:proofErr w:type="gramStart"/>
      <w:r>
        <w:t xml:space="preserve">10 ноября 2011 г. N 917 "Об утверждении перечня видов образовательной и медицинской деятельности, осуществляемой организациями, для применения налоговой ставки 0 процентов по налогу на прибыль организаций", и осуществления такой организацией расходных операций в целях покупки медицинских изделий, указанных в </w:t>
      </w:r>
      <w:hyperlink r:id="rId30" w:history="1">
        <w:r>
          <w:rPr>
            <w:color w:val="0000FF"/>
          </w:rPr>
          <w:t>абзаце третьем подпункта 1 пункта 2 статьи 149</w:t>
        </w:r>
      </w:hyperlink>
      <w:r>
        <w:t xml:space="preserve"> Кодекса, и медицинских товаров, указанных в </w:t>
      </w:r>
      <w:hyperlink r:id="rId31" w:history="1">
        <w:r>
          <w:rPr>
            <w:color w:val="0000FF"/>
          </w:rPr>
          <w:t>подпункте 4 пункта 2 статьи 164</w:t>
        </w:r>
        <w:proofErr w:type="gramEnd"/>
      </w:hyperlink>
      <w:r>
        <w:t xml:space="preserve"> Кодекса, а также приостанавливается исполнение решений о взыскании налогов, сборов, страховых взносов, пеней, штрафов, процентов в части, в которой их исполнение влечет невозможность осуществления указанных в настоящем абзаце операций.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со дня его официального опубликования.</w:t>
      </w:r>
    </w:p>
    <w:p w:rsidR="0042499A" w:rsidRDefault="0042499A">
      <w:pPr>
        <w:pStyle w:val="ConsPlusNormal"/>
        <w:jc w:val="both"/>
      </w:pPr>
    </w:p>
    <w:p w:rsidR="0042499A" w:rsidRDefault="0042499A">
      <w:pPr>
        <w:pStyle w:val="ConsPlusNormal"/>
        <w:jc w:val="right"/>
      </w:pPr>
      <w:r>
        <w:t>Председатель Правительства</w:t>
      </w:r>
    </w:p>
    <w:p w:rsidR="0042499A" w:rsidRDefault="0042499A">
      <w:pPr>
        <w:pStyle w:val="ConsPlusNormal"/>
        <w:jc w:val="right"/>
      </w:pPr>
      <w:r>
        <w:t>Российской Федерации</w:t>
      </w:r>
    </w:p>
    <w:p w:rsidR="0042499A" w:rsidRDefault="0042499A">
      <w:pPr>
        <w:pStyle w:val="ConsPlusNormal"/>
        <w:jc w:val="right"/>
      </w:pPr>
      <w:r>
        <w:t>М.МИШУСТИН</w:t>
      </w:r>
    </w:p>
    <w:p w:rsidR="0042499A" w:rsidRDefault="0042499A">
      <w:pPr>
        <w:pStyle w:val="ConsPlusNormal"/>
        <w:jc w:val="both"/>
      </w:pPr>
    </w:p>
    <w:p w:rsidR="0042499A" w:rsidRDefault="0042499A">
      <w:pPr>
        <w:pStyle w:val="ConsPlusNormal"/>
        <w:jc w:val="both"/>
      </w:pPr>
    </w:p>
    <w:p w:rsidR="0042499A" w:rsidRDefault="0042499A">
      <w:pPr>
        <w:pStyle w:val="ConsPlusNormal"/>
        <w:jc w:val="both"/>
      </w:pPr>
    </w:p>
    <w:p w:rsidR="0042499A" w:rsidRDefault="0042499A">
      <w:pPr>
        <w:pStyle w:val="ConsPlusNormal"/>
        <w:jc w:val="both"/>
      </w:pPr>
    </w:p>
    <w:p w:rsidR="0042499A" w:rsidRDefault="0042499A">
      <w:pPr>
        <w:pStyle w:val="ConsPlusNormal"/>
        <w:jc w:val="both"/>
      </w:pPr>
    </w:p>
    <w:p w:rsidR="0042499A" w:rsidRDefault="0042499A">
      <w:pPr>
        <w:pStyle w:val="ConsPlusNormal"/>
        <w:jc w:val="right"/>
        <w:outlineLvl w:val="0"/>
      </w:pPr>
      <w:r>
        <w:t>Утверждены</w:t>
      </w:r>
    </w:p>
    <w:p w:rsidR="0042499A" w:rsidRDefault="0042499A">
      <w:pPr>
        <w:pStyle w:val="ConsPlusNormal"/>
        <w:jc w:val="right"/>
      </w:pPr>
      <w:r>
        <w:t>постановлением Правительства</w:t>
      </w:r>
    </w:p>
    <w:p w:rsidR="0042499A" w:rsidRDefault="0042499A">
      <w:pPr>
        <w:pStyle w:val="ConsPlusNormal"/>
        <w:jc w:val="right"/>
      </w:pPr>
      <w:r>
        <w:t>Российской Федерации</w:t>
      </w:r>
    </w:p>
    <w:p w:rsidR="0042499A" w:rsidRDefault="0042499A">
      <w:pPr>
        <w:pStyle w:val="ConsPlusNormal"/>
        <w:jc w:val="right"/>
      </w:pPr>
      <w:r>
        <w:t>от 2 апреля 2020 г. N 409</w:t>
      </w:r>
    </w:p>
    <w:p w:rsidR="0042499A" w:rsidRDefault="0042499A">
      <w:pPr>
        <w:pStyle w:val="ConsPlusNormal"/>
        <w:jc w:val="both"/>
      </w:pPr>
    </w:p>
    <w:p w:rsidR="0042499A" w:rsidRDefault="0042499A">
      <w:pPr>
        <w:pStyle w:val="ConsPlusTitle"/>
        <w:jc w:val="center"/>
      </w:pPr>
      <w:bookmarkStart w:id="3" w:name="P64"/>
      <w:bookmarkEnd w:id="3"/>
      <w:r>
        <w:t>ПРАВИЛА</w:t>
      </w:r>
    </w:p>
    <w:p w:rsidR="0042499A" w:rsidRDefault="0042499A">
      <w:pPr>
        <w:pStyle w:val="ConsPlusTitle"/>
        <w:jc w:val="center"/>
      </w:pPr>
      <w:r>
        <w:t>ПРЕДОСТАВЛЕНИЯ ОТСРОЧКИ (РАССРОЧКИ) ПО УПЛАТЕ НАЛОГОВ,</w:t>
      </w:r>
    </w:p>
    <w:p w:rsidR="0042499A" w:rsidRDefault="0042499A">
      <w:pPr>
        <w:pStyle w:val="ConsPlusTitle"/>
        <w:jc w:val="center"/>
      </w:pPr>
      <w:r>
        <w:t>АВАНСОВЫХ ПЛАТЕЖЕЙ ПО НАЛОГАМ И СТРАХОВЫХ ВЗНОСОВ</w:t>
      </w:r>
    </w:p>
    <w:p w:rsidR="0042499A" w:rsidRDefault="0042499A">
      <w:pPr>
        <w:pStyle w:val="ConsPlusNormal"/>
        <w:jc w:val="both"/>
      </w:pPr>
    </w:p>
    <w:p w:rsidR="0042499A" w:rsidRDefault="0042499A">
      <w:pPr>
        <w:pStyle w:val="ConsPlusNormal"/>
        <w:ind w:firstLine="540"/>
        <w:jc w:val="both"/>
      </w:pPr>
      <w:bookmarkStart w:id="4" w:name="P68"/>
      <w:bookmarkEnd w:id="4"/>
      <w:r>
        <w:t>1. Настоящие Правила устанавливают порядок предоставления отсрочки (рассрочки) по уплате налогов, авансовых платежей по налогу и страховых взносов организациям и индивидуальным предпринимателям (далее - заинтересованные лица), осуществляющим деятельность в сферах, наиболее пострадавших в условиях ухудшения ситуации в связи с распространением новой коронавирусной инфекции, перечень которых утверждается Правительством Российской Федерации.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К заинтересованным лицам могут быть также отнесены стратегические, </w:t>
      </w:r>
      <w:proofErr w:type="spellStart"/>
      <w:r>
        <w:t>системообразующие</w:t>
      </w:r>
      <w:proofErr w:type="spellEnd"/>
      <w:r>
        <w:t xml:space="preserve"> и градообразующие организации, пострадавшие в условиях ухудшения ситуации в связи с распространением новой коронавирусной инфекции и не относящиеся к указанным сферам деятельности, в соответствии с отдельными решениями Правительства Российской Федерации.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Осуществление организациями и индивидуальными предпринимателями деятельности в соответствующей сфере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2. Настоящие Правила применяются в отношении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срок уплаты которых наступил в 2020 году (за исключением акцизов и налога на добычу полезных ископаемых).</w:t>
      </w:r>
    </w:p>
    <w:p w:rsidR="0042499A" w:rsidRDefault="0042499A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3. Заинтересованное лицо имеет право на отсрочку или рассрочку уплаты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при наличии у него одного из следующих показателей: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а) снижение доходов более чем на 10 процентов;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б) снижение доходов от реализации товаров (работ, услуг) более чем на 10 процентов;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в) снижение доходов от реализации товаров (работ, услуг) по операциям, облагаемым налогом на добавленную стоимость по ставке 0 процентов, более чем на 10 процентов;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г) получение убытка по данным налоговых деклараций по налогу на прибыль организаций за отчетные периоды 2020 года при условии, что за 2019 год убыток отсутствовал.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4. Размер доходов определяется в порядке, установленном законодательством о налогах и сборах. Расчет снижения размера доходов производится на основании показателей за квартал, предшествующий кварталу, в котором подается заявление об отсрочке или рассрочке по уплате налогов, авансовых платежей по налогам и страховых взносов (далее - заявление). Эти данные сравниваются с показателями за аналогичный период 2019 года.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В случае если организация была создана либо физическое лицо зарегистрировалось в качестве индивидуального предпринимателя в 2019 году, то расчет показателей производится на </w:t>
      </w:r>
      <w:r>
        <w:lastRenderedPageBreak/>
        <w:t>основании сравнения между собой данных за два квартала, предшествующие кварталу, в котором подается заявление.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Наличие убытка определяется на основании данных налоговой декларации по налогу на прибыль организаций за отчетный период, предшествующий кварталу, в котором подается заявление.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Показатель снижения доходов от реализации товаров (работ, услуг), облагаемой налогом на добавленную стоимость по ставке 0 процентов, рассчитывается, если объем указанной реализации составляет более 50 процентов общего объема реализации товаров (работ, услуг) и имущественных прав.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Отсрочка или рассрочка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предоставляется в соответствии с положениями </w:t>
      </w:r>
      <w:hyperlink r:id="rId32" w:history="1">
        <w:r>
          <w:rPr>
            <w:color w:val="0000FF"/>
          </w:rPr>
          <w:t>статей 61</w:t>
        </w:r>
      </w:hyperlink>
      <w:r>
        <w:t xml:space="preserve">, </w:t>
      </w:r>
      <w:hyperlink r:id="rId33" w:history="1">
        <w:r>
          <w:rPr>
            <w:color w:val="0000FF"/>
          </w:rPr>
          <w:t>62</w:t>
        </w:r>
      </w:hyperlink>
      <w:r>
        <w:t xml:space="preserve">, </w:t>
      </w:r>
      <w:hyperlink r:id="rId34" w:history="1">
        <w:r>
          <w:rPr>
            <w:color w:val="0000FF"/>
          </w:rPr>
          <w:t>64</w:t>
        </w:r>
      </w:hyperlink>
      <w:r>
        <w:t xml:space="preserve"> Налогового кодекса Российской Федерации (далее - Кодекс), определяющими порядок предоставления отсрочки (рассрочки) по уплате налогов и страховых взносов лицам, которым причинен ущерб в результате стихийного бедствия, технологической катастрофы или иных обстоятельств непреодолимой силы</w:t>
      </w:r>
      <w:proofErr w:type="gramEnd"/>
      <w:r>
        <w:t xml:space="preserve"> с учетом особенностей, установленных настоящими Правилами.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При предоставлении отсрочки (рассрочки)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не применяются запреты, ограничения и условия, установленные </w:t>
      </w:r>
      <w:hyperlink r:id="rId35" w:history="1">
        <w:r>
          <w:rPr>
            <w:color w:val="0000FF"/>
          </w:rPr>
          <w:t>подпунктами 2</w:t>
        </w:r>
      </w:hyperlink>
      <w:r>
        <w:t xml:space="preserve"> и </w:t>
      </w:r>
      <w:hyperlink r:id="rId36" w:history="1">
        <w:r>
          <w:rPr>
            <w:color w:val="0000FF"/>
          </w:rPr>
          <w:t>4 пункта 1 статьи 62</w:t>
        </w:r>
      </w:hyperlink>
      <w:r>
        <w:t xml:space="preserve">, </w:t>
      </w:r>
      <w:hyperlink r:id="rId37" w:history="1">
        <w:r>
          <w:rPr>
            <w:color w:val="0000FF"/>
          </w:rPr>
          <w:t>статьей 63</w:t>
        </w:r>
      </w:hyperlink>
      <w:r>
        <w:t xml:space="preserve">, </w:t>
      </w:r>
      <w:hyperlink r:id="rId38" w:history="1">
        <w:r>
          <w:rPr>
            <w:color w:val="0000FF"/>
          </w:rPr>
          <w:t>пунктом 2.1 статьи 64</w:t>
        </w:r>
      </w:hyperlink>
      <w:r>
        <w:t xml:space="preserve"> Кодекса.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Органом, уполномоченным на принятие решения о предоставлении отсрочки (рассрочки)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в том числе по региональным и местным налогам, является налоговый орган по месту нахождения (месту жительства) заинтересованного лица, а для организаций, относящихся к категории крупнейших налогоплательщиков, - налоговый орган по месту их учета в качестве крупнейших</w:t>
      </w:r>
      <w:proofErr w:type="gramEnd"/>
      <w:r>
        <w:t xml:space="preserve"> налогоплательщиков.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7. Заявление рассматривается, если оно подано до 1 декабря 2020 г.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При подаче заявления заинтересованное лицо представляет в налоговый орган обязательство, предусматривающее на период изменения срока уплаты соблюдение условий, на которых принимается решение о предоставлении отсрочки (рассрочки), а также график погашения задолженности.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r:id="rId39" w:history="1">
        <w:r>
          <w:rPr>
            <w:color w:val="0000FF"/>
          </w:rPr>
          <w:t>подпунктами 3</w:t>
        </w:r>
      </w:hyperlink>
      <w:r>
        <w:t xml:space="preserve"> - </w:t>
      </w:r>
      <w:hyperlink r:id="rId40" w:history="1">
        <w:r>
          <w:rPr>
            <w:color w:val="0000FF"/>
          </w:rPr>
          <w:t>5</w:t>
        </w:r>
      </w:hyperlink>
      <w:r>
        <w:t xml:space="preserve">, </w:t>
      </w:r>
      <w:hyperlink r:id="rId41" w:history="1">
        <w:r>
          <w:rPr>
            <w:color w:val="0000FF"/>
          </w:rPr>
          <w:t>7 пункта 5</w:t>
        </w:r>
      </w:hyperlink>
      <w:r>
        <w:t xml:space="preserve">, </w:t>
      </w:r>
      <w:hyperlink r:id="rId42" w:history="1">
        <w:r>
          <w:rPr>
            <w:color w:val="0000FF"/>
          </w:rPr>
          <w:t>пунктом 5.1 статьи 64</w:t>
        </w:r>
      </w:hyperlink>
      <w:r>
        <w:t xml:space="preserve"> Кодекса, не представляются.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Обеспечение исполнения обязанности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в виде залога, поручительства, банковской гарантии должно быть представлено только в случаях, предусмотренных настоящими Правилами.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С момента подачи заинтересованным лицом заявления до момента принятия решения по нему налоговым органом не применяются меры по взысканию задолженности. В указанном случае приостанавливается течение сроков, установленных </w:t>
      </w:r>
      <w:hyperlink r:id="rId43" w:history="1">
        <w:r>
          <w:rPr>
            <w:color w:val="0000FF"/>
          </w:rPr>
          <w:t>статьями 46</w:t>
        </w:r>
      </w:hyperlink>
      <w:r>
        <w:t xml:space="preserve"> и </w:t>
      </w:r>
      <w:hyperlink r:id="rId44" w:history="1">
        <w:r>
          <w:rPr>
            <w:color w:val="0000FF"/>
          </w:rPr>
          <w:t>70</w:t>
        </w:r>
      </w:hyperlink>
      <w:r>
        <w:t xml:space="preserve"> Кодекса для направления требований об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и принятия решений по их взысканию.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8. В отношении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по которым принято решение о предоставлении отсрочки (рассрочки), пени не начисляются со дня, установленного законодательством о налогах и сборах </w:t>
      </w:r>
      <w:r>
        <w:lastRenderedPageBreak/>
        <w:t>для их уплаты.</w:t>
      </w:r>
    </w:p>
    <w:p w:rsidR="0042499A" w:rsidRDefault="0042499A">
      <w:pPr>
        <w:pStyle w:val="ConsPlusNormal"/>
        <w:spacing w:before="220"/>
        <w:ind w:firstLine="540"/>
        <w:jc w:val="both"/>
      </w:pPr>
      <w:bookmarkStart w:id="6" w:name="P90"/>
      <w:bookmarkEnd w:id="6"/>
      <w:r>
        <w:t>9. При предоставлении отсрочки на срок, не превышающий 6 месяцев, предоставление обеспечения исполнения обязанности не требуется.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Предоставление отсрочки (рассрочки) на срок, превышающий 6 месяцев, осуществляется при условии предоставления заинтересованным лицом в залог недвижимого имущества, кадастровая стоимость которого превышает сумму налогов или страховых взносов, включаемых в график погашения задолженности, либо поручительства или банковской гарантии, соответствующих требованиям, предусмотренным </w:t>
      </w:r>
      <w:hyperlink r:id="rId45" w:history="1">
        <w:r>
          <w:rPr>
            <w:color w:val="0000FF"/>
          </w:rPr>
          <w:t>статьями 74</w:t>
        </w:r>
      </w:hyperlink>
      <w:r>
        <w:t xml:space="preserve">, </w:t>
      </w:r>
      <w:hyperlink r:id="rId46" w:history="1">
        <w:r>
          <w:rPr>
            <w:color w:val="0000FF"/>
          </w:rPr>
          <w:t>74.1</w:t>
        </w:r>
      </w:hyperlink>
      <w:r>
        <w:t xml:space="preserve"> и </w:t>
      </w:r>
      <w:hyperlink r:id="rId47" w:history="1">
        <w:r>
          <w:rPr>
            <w:color w:val="0000FF"/>
          </w:rPr>
          <w:t>пунктом 2.1 статьи 176.1</w:t>
        </w:r>
      </w:hyperlink>
      <w:r>
        <w:t xml:space="preserve"> Кодекса.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10. В случае если в результате представления уточненной налоговой декларации (уточненного расчета) заинтересованным </w:t>
      </w:r>
      <w:proofErr w:type="gramStart"/>
      <w:r>
        <w:t>лицом</w:t>
      </w:r>
      <w:proofErr w:type="gramEnd"/>
      <w:r>
        <w:t xml:space="preserve"> либо по результатам мероприятий налогового контроля будет установлено несоответствие условиям, предусмотренным </w:t>
      </w:r>
      <w:hyperlink w:anchor="P68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72" w:history="1">
        <w:r>
          <w:rPr>
            <w:color w:val="0000FF"/>
          </w:rPr>
          <w:t>3</w:t>
        </w:r>
      </w:hyperlink>
      <w:r>
        <w:t xml:space="preserve"> настоящих Правил, решение о предоставлении отсрочки (рассрочки)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отменяется с начислением пеней со дня, установленного законодательством о </w:t>
      </w:r>
      <w:proofErr w:type="gramStart"/>
      <w:r>
        <w:t>налогах</w:t>
      </w:r>
      <w:proofErr w:type="gramEnd"/>
      <w:r>
        <w:t xml:space="preserve"> и сборах для их уплаты.</w:t>
      </w:r>
    </w:p>
    <w:p w:rsidR="0042499A" w:rsidRDefault="0042499A">
      <w:pPr>
        <w:pStyle w:val="ConsPlusNormal"/>
        <w:spacing w:before="220"/>
        <w:ind w:firstLine="540"/>
        <w:jc w:val="both"/>
      </w:pPr>
      <w:bookmarkStart w:id="7" w:name="P93"/>
      <w:bookmarkEnd w:id="7"/>
      <w:r>
        <w:t xml:space="preserve">11. Заинтересованным лицам с момента вынесения соответствующего решения предоставляется следующая отсрочка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 (при условии, если меньший срок не указан в заявлении заинтересованного лица):</w:t>
      </w:r>
    </w:p>
    <w:p w:rsidR="0042499A" w:rsidRDefault="0042499A">
      <w:pPr>
        <w:pStyle w:val="ConsPlusNormal"/>
        <w:spacing w:before="220"/>
        <w:ind w:firstLine="540"/>
        <w:jc w:val="both"/>
      </w:pPr>
      <w:bookmarkStart w:id="8" w:name="P94"/>
      <w:bookmarkEnd w:id="8"/>
      <w:r>
        <w:t>а) на один год - при наличии одного из следующих критериев: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снижение доходов более чем на 50 процентов;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наличие убытков при одновременном снижении доходов более чем на 30 процентов;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категории крупнейших налогоплательщиков, более чем на 30 процентов;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б) на 9 месяцев - при наличии одного из следующих критериев: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снижение доходов более чем на 30 процентов;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наличие убытков при одновременном снижении доходов более чем на 20 процентов;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крупнейшим налогоплательщикам, более чем на 20 процентов;</w:t>
      </w:r>
    </w:p>
    <w:p w:rsidR="0042499A" w:rsidRDefault="0042499A">
      <w:pPr>
        <w:pStyle w:val="ConsPlusNormal"/>
        <w:spacing w:before="220"/>
        <w:ind w:firstLine="540"/>
        <w:jc w:val="both"/>
      </w:pPr>
      <w:bookmarkStart w:id="9" w:name="P102"/>
      <w:bookmarkEnd w:id="9"/>
      <w:r>
        <w:t>в) на 6 месяцев - при наличии одного из следующих критериев: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снижение доходов более чем на 20 процентов;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крупнейшим налогоплательщикам, более чем на 10 процентов;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г) на 3 месяца - в иных случаях.</w:t>
      </w:r>
    </w:p>
    <w:p w:rsidR="0042499A" w:rsidRDefault="0042499A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 xml:space="preserve">12. </w:t>
      </w:r>
      <w:proofErr w:type="gramStart"/>
      <w:r>
        <w:t xml:space="preserve">Заинтересованным лицам с момента принятия соответствующего решения предоставляется следующая рассрочка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на условиях их уплаты ежемесячно </w:t>
      </w:r>
      <w:r>
        <w:lastRenderedPageBreak/>
        <w:t>равными долями, начиная с месяца, следующего за месяцем принятия решения о предоставлении рассрочки (при условии, если меньший срок не указан в заявлении заинтересованного лица):</w:t>
      </w:r>
      <w:proofErr w:type="gramEnd"/>
    </w:p>
    <w:p w:rsidR="0042499A" w:rsidRDefault="0042499A">
      <w:pPr>
        <w:pStyle w:val="ConsPlusNormal"/>
        <w:spacing w:before="220"/>
        <w:ind w:firstLine="540"/>
        <w:jc w:val="both"/>
      </w:pPr>
      <w:r>
        <w:t>а) на срок 5 лет - в отношении стратегических, системообразующих, градообразующих организаций или организаций, относящихся к крупнейшим налогоплательщикам, при снижении доходов более чем на 50 процентов;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б) на срок 3 года - в отношении стратегических, системообразующих, градообразующих организаций или организаций, относящихся к крупнейшим налогоплательщикам, при снижении доходов более чем на 30 процентов;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в) на срок 3 года - в отношении иных организаций при наличии одного из следующих критериев: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снижение доходов более чем на 50 процентов;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>наличие убытков при одновременном снижении доходов более чем на 30 процентов.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13. Для целей применения </w:t>
      </w:r>
      <w:hyperlink w:anchor="P93" w:history="1">
        <w:r>
          <w:rPr>
            <w:color w:val="0000FF"/>
          </w:rPr>
          <w:t>пунктов 11</w:t>
        </w:r>
      </w:hyperlink>
      <w:r>
        <w:t xml:space="preserve"> и </w:t>
      </w:r>
      <w:hyperlink w:anchor="P106" w:history="1">
        <w:r>
          <w:rPr>
            <w:color w:val="0000FF"/>
          </w:rPr>
          <w:t>12</w:t>
        </w:r>
      </w:hyperlink>
      <w:r>
        <w:t xml:space="preserve"> настоящих Правил следует понимать: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а) под организациями, реализующими социально значимые товары (услуги), - организации, у которых за последние два налоговых периода сумма реализации товаров (услуг) по ставке, указанной в </w:t>
      </w:r>
      <w:hyperlink r:id="rId48" w:history="1">
        <w:r>
          <w:rPr>
            <w:color w:val="0000FF"/>
          </w:rPr>
          <w:t>пункте 2 статьи 164</w:t>
        </w:r>
      </w:hyperlink>
      <w:r>
        <w:t xml:space="preserve"> Кодекса, составляет более 30 процентов совокупной суммы реализации товаров (работ, услуг), передачи имущественных прав;</w:t>
      </w:r>
    </w:p>
    <w:p w:rsidR="0042499A" w:rsidRDefault="0042499A">
      <w:pPr>
        <w:pStyle w:val="ConsPlusNormal"/>
        <w:spacing w:before="220"/>
        <w:ind w:firstLine="540"/>
        <w:jc w:val="both"/>
      </w:pPr>
      <w:proofErr w:type="gramStart"/>
      <w:r>
        <w:t xml:space="preserve">б) под стратегическими организациями - организации, включенные в </w:t>
      </w:r>
      <w:hyperlink r:id="rId49" w:history="1">
        <w:r>
          <w:rPr>
            <w:color w:val="0000FF"/>
          </w:rPr>
          <w:t>перечень</w:t>
        </w:r>
      </w:hyperlink>
      <w:r>
        <w:t xml:space="preserve"> стратегических организаций, а также федеральных органов исполнительной власти, обеспечивающих реализацию единой государственной политики в отраслях экономики, в которых осуществляют деятельность эти организации, утвержденный распоряжением Правительства Российской Федерации от 20 августа 2009 г. N 1226-р;</w:t>
      </w:r>
      <w:proofErr w:type="gramEnd"/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в) под </w:t>
      </w:r>
      <w:proofErr w:type="spellStart"/>
      <w:r>
        <w:t>системообразующими</w:t>
      </w:r>
      <w:proofErr w:type="spellEnd"/>
      <w:r>
        <w:t xml:space="preserve"> организациями - организации, перечень которых утвержден Правительственной комиссией по повышению устойчивости развития российской экономики;</w:t>
      </w:r>
    </w:p>
    <w:p w:rsidR="0042499A" w:rsidRDefault="0042499A">
      <w:pPr>
        <w:pStyle w:val="ConsPlusNormal"/>
        <w:spacing w:before="220"/>
        <w:ind w:firstLine="540"/>
        <w:jc w:val="both"/>
      </w:pPr>
      <w:proofErr w:type="gramStart"/>
      <w:r>
        <w:t>г) под градообразующими организациями - организации, у которых среднее количество застрахованных лиц согласно данным расчетов по страховым взносам за последние 4 отчетных периода составляет более 5000 человек.</w:t>
      </w:r>
      <w:proofErr w:type="gramEnd"/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14. Повторное предоставление отсрочки (рассрочки) уплаты налогов, авансовых платежей по налогу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в отношении которых вынесено решение о предоставлении отсрочки (рассрочки) в соответствии с настоящими Правилами, не допускается, если иное не предусмотрено настоящим пунктом.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В случае если заинтересованное лицо реализовало по своему выбору право на предоставление отсрочки (рассрочки) на срок меньше, чем срок, предусмотренный </w:t>
      </w:r>
      <w:hyperlink w:anchor="P9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02" w:history="1">
        <w:r>
          <w:rPr>
            <w:color w:val="0000FF"/>
          </w:rPr>
          <w:t>"в" пункта 11</w:t>
        </w:r>
      </w:hyperlink>
      <w:r>
        <w:t xml:space="preserve">, </w:t>
      </w:r>
      <w:hyperlink w:anchor="P106" w:history="1">
        <w:r>
          <w:rPr>
            <w:color w:val="0000FF"/>
          </w:rPr>
          <w:t>пунктом 12</w:t>
        </w:r>
      </w:hyperlink>
      <w:r>
        <w:t xml:space="preserve"> настоящих Правил, то заинтересованное лицо вправе до окончания срока действия отсрочки (рассрочки) подать заявление о его продлении в пределах оставшегося срока. При превышении 6 месяцев совокупного срока отсрочки продление допускается при условии предоставления заинтересованным лицом обеспечения исполнения в соответствии с </w:t>
      </w:r>
      <w:hyperlink w:anchor="P90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42499A" w:rsidRDefault="0042499A">
      <w:pPr>
        <w:pStyle w:val="ConsPlusNormal"/>
        <w:spacing w:before="220"/>
        <w:ind w:firstLine="540"/>
        <w:jc w:val="both"/>
      </w:pPr>
      <w:r>
        <w:t xml:space="preserve">В случае если в отношении налогов, авансовых платежей по налогу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было вынесено решение о предоставлении отсрочки в соответствии с настоящими Правилами, заинтересованное лицо вправе до окончания срока действия отсрочки в отношении таких платежей подать заявление о предоставлении рассрочки. Общий срок, на который изменяется срок уплаты налогов, авансовых платежей по налогу и </w:t>
      </w:r>
      <w:r>
        <w:lastRenderedPageBreak/>
        <w:t xml:space="preserve">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не должен превышать сроки, установленные </w:t>
      </w:r>
      <w:hyperlink w:anchor="P106" w:history="1">
        <w:r>
          <w:rPr>
            <w:color w:val="0000FF"/>
          </w:rPr>
          <w:t>пунктом 12</w:t>
        </w:r>
      </w:hyperlink>
      <w:r>
        <w:t xml:space="preserve"> настоящих Правил.</w:t>
      </w:r>
    </w:p>
    <w:p w:rsidR="0042499A" w:rsidRDefault="0042499A">
      <w:pPr>
        <w:pStyle w:val="ConsPlusNormal"/>
        <w:jc w:val="both"/>
      </w:pPr>
    </w:p>
    <w:p w:rsidR="0042499A" w:rsidRDefault="0042499A">
      <w:pPr>
        <w:pStyle w:val="ConsPlusNormal"/>
        <w:jc w:val="both"/>
      </w:pPr>
    </w:p>
    <w:p w:rsidR="0042499A" w:rsidRDefault="004249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A50" w:rsidRDefault="00196A50"/>
    <w:sectPr w:rsidR="00196A50" w:rsidSect="0050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2499A"/>
    <w:rsid w:val="00196A50"/>
    <w:rsid w:val="0042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9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7B6018C16C4663144BF375E2526787A2C0B57A47DD5CD65E41FBDC14151A9BB323A055C101AEA5C46D4EF2C4FB8CC5C05CF06C427BBD9Fr7aDI" TargetMode="External"/><Relationship Id="rId18" Type="http://schemas.openxmlformats.org/officeDocument/2006/relationships/hyperlink" Target="consultantplus://offline/ref=AC7B6018C16C4663144BF375E2526787A2C3B17843D95CD65E41FBDC14151A9BB323A05CC505A5F890224FAE80A79FC5CD5CF2685Er7a9I" TargetMode="External"/><Relationship Id="rId26" Type="http://schemas.openxmlformats.org/officeDocument/2006/relationships/hyperlink" Target="consultantplus://offline/ref=AC7B6018C16C4663144BF375E2526787A2C4B77F4DDD5CD65E41FBDC14151A9BB323A052C607A5F890224FAE80A79FC5CD5CF2685Er7a9I" TargetMode="External"/><Relationship Id="rId39" Type="http://schemas.openxmlformats.org/officeDocument/2006/relationships/hyperlink" Target="consultantplus://offline/ref=AC7B6018C16C4663144BF375E2526787A2C3B17843D95CD65E41FBDC14151A9BB323A050C400ADA795375EF68DAE88DBC946EE6A5C7BrBa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C7B6018C16C4663144BF375E2526787A2C4B77F4DDD5CD65E41FBDC14151A9BB323A057C502A5F890224FAE80A79FC5CD5CF2685Er7a9I" TargetMode="External"/><Relationship Id="rId34" Type="http://schemas.openxmlformats.org/officeDocument/2006/relationships/hyperlink" Target="consultantplus://offline/ref=AC7B6018C16C4663144BF375E2526787A2C3B17843D95CD65E41FBDC14151A9BB323A057C804AAA795375EF68DAE88DBC946EE6A5C7BrBaDI" TargetMode="External"/><Relationship Id="rId42" Type="http://schemas.openxmlformats.org/officeDocument/2006/relationships/hyperlink" Target="consultantplus://offline/ref=AC7B6018C16C4663144BF375E2526787A2C3B17843D95CD65E41FBDC14151A9BB323A055C004A7A795375EF68DAE88DBC946EE6A5C7BrBaDI" TargetMode="External"/><Relationship Id="rId47" Type="http://schemas.openxmlformats.org/officeDocument/2006/relationships/hyperlink" Target="consultantplus://offline/ref=AC7B6018C16C4663144BF375E2526787A2C3B17946DF5CD65E41FBDC14151A9BB323A055C501ACACCA324BE7D5A381CCD742F4765E79BFr9aD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AC7B6018C16C4663144BF375E2526787A2C3B17843D95CD65E41FBDC14151A9BB323A056C503AEA795375EF68DAE88DBC946EE6A5C7BrBaDI" TargetMode="External"/><Relationship Id="rId12" Type="http://schemas.openxmlformats.org/officeDocument/2006/relationships/hyperlink" Target="consultantplus://offline/ref=AC7B6018C16C4663144BF375E2526787A2C3B17843D95CD65E41FBDC14151A9BA123F859C108B0ACC57818A382rAaEI" TargetMode="External"/><Relationship Id="rId17" Type="http://schemas.openxmlformats.org/officeDocument/2006/relationships/hyperlink" Target="consultantplus://offline/ref=AC7B6018C16C4663144BF375E2526787A2C3B17843D95CD65E41FBDC14151A9BB323A053C606A5F890224FAE80A79FC5CD5CF2685Er7a9I" TargetMode="External"/><Relationship Id="rId25" Type="http://schemas.openxmlformats.org/officeDocument/2006/relationships/hyperlink" Target="consultantplus://offline/ref=AC7B6018C16C4663144BF375E2526787A2C3B17843D95CD65E41FBDC14151A9BB323A055C100ACACC36D4EF2C4FB8CC5C05CF06C427BBD9Fr7aDI" TargetMode="External"/><Relationship Id="rId33" Type="http://schemas.openxmlformats.org/officeDocument/2006/relationships/hyperlink" Target="consultantplus://offline/ref=AC7B6018C16C4663144BF375E2526787A2C3B17843D95CD65E41FBDC14151A9BB323A057C805A8A795375EF68DAE88DBC946EE6A5C7BrBaDI" TargetMode="External"/><Relationship Id="rId38" Type="http://schemas.openxmlformats.org/officeDocument/2006/relationships/hyperlink" Target="consultantplus://offline/ref=AC7B6018C16C4663144BF375E2526787A2C3B17843D95CD65E41FBDC14151A9BB323A055C100ABACC96D4EF2C4FB8CC5C05CF06C427BBD9Fr7aDI" TargetMode="External"/><Relationship Id="rId46" Type="http://schemas.openxmlformats.org/officeDocument/2006/relationships/hyperlink" Target="consultantplus://offline/ref=AC7B6018C16C4663144BF375E2526787A2C3B17843D95CD65E41FBDC14151A9BB323A056C706A8A795375EF68DAE88DBC946EE6A5C7BrBa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7B6018C16C4663144BF375E2526787A2C3B17843D95CD65E41FBDC14151A9BB323A053C400A5F890224FAE80A79FC5CD5CF2685Er7a9I" TargetMode="External"/><Relationship Id="rId20" Type="http://schemas.openxmlformats.org/officeDocument/2006/relationships/hyperlink" Target="consultantplus://offline/ref=AC7B6018C16C4663144BF375E2526787A2C3B17843D95CD65E41FBDC14151A9BB323A050C406AFA795375EF68DAE88DBC946EE6A5C7BrBaDI" TargetMode="External"/><Relationship Id="rId29" Type="http://schemas.openxmlformats.org/officeDocument/2006/relationships/hyperlink" Target="consultantplus://offline/ref=AC7B6018C16C4663144BF375E2526787A0C7B37B43DE5CD65E41FBDC14151A9BB323A055C101AEACC96D4EF2C4FB8CC5C05CF06C427BBD9Fr7aDI" TargetMode="External"/><Relationship Id="rId41" Type="http://schemas.openxmlformats.org/officeDocument/2006/relationships/hyperlink" Target="consultantplus://offline/ref=AC7B6018C16C4663144BF375E2526787A2C3B17843D95CD65E41FBDC14151A9BB323A055C004A6A795375EF68DAE88DBC946EE6A5C7BrBa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B6018C16C4663144BF375E2526787A2C4B77F4DDD5CD65E41FBDC14151A9BA123F859C108B0ACC57818A382rAaEI" TargetMode="External"/><Relationship Id="rId11" Type="http://schemas.openxmlformats.org/officeDocument/2006/relationships/hyperlink" Target="consultantplus://offline/ref=AC7B6018C16C4663144BF375E2526787A2C4B77F4DDD5CD65E41FBDC14151A9BA123F859C108B0ACC57818A382rAaEI" TargetMode="External"/><Relationship Id="rId24" Type="http://schemas.openxmlformats.org/officeDocument/2006/relationships/hyperlink" Target="consultantplus://offline/ref=AC7B6018C16C4663144BF375E2526787A2C4B77F4DDD5CD65E41FBDC14151A9BA123F859C108B0ACC57818A382rAaEI" TargetMode="External"/><Relationship Id="rId32" Type="http://schemas.openxmlformats.org/officeDocument/2006/relationships/hyperlink" Target="consultantplus://offline/ref=AC7B6018C16C4663144BF375E2526787A2C3B17843D95CD65E41FBDC14151A9BB323A057C805ADA795375EF68DAE88DBC946EE6A5C7BrBaDI" TargetMode="External"/><Relationship Id="rId37" Type="http://schemas.openxmlformats.org/officeDocument/2006/relationships/hyperlink" Target="consultantplus://offline/ref=AC7B6018C16C4663144BF375E2526787A2C3B17843D95CD65E41FBDC14151A9BB323A057C804AFA795375EF68DAE88DBC946EE6A5C7BrBaDI" TargetMode="External"/><Relationship Id="rId40" Type="http://schemas.openxmlformats.org/officeDocument/2006/relationships/hyperlink" Target="consultantplus://offline/ref=AC7B6018C16C4663144BF375E2526787A2C3B17843D95CD65E41FBDC14151A9BB323A055C004A8A795375EF68DAE88DBC946EE6A5C7BrBaDI" TargetMode="External"/><Relationship Id="rId45" Type="http://schemas.openxmlformats.org/officeDocument/2006/relationships/hyperlink" Target="consultantplus://offline/ref=AC7B6018C16C4663144BF375E2526787A2C3B17843D95CD65E41FBDC14151A9BB323A055C101A9AEC06D4EF2C4FB8CC5C05CF06C427BBD9Fr7aDI" TargetMode="External"/><Relationship Id="rId5" Type="http://schemas.openxmlformats.org/officeDocument/2006/relationships/hyperlink" Target="consultantplus://offline/ref=AC7B6018C16C4663144BF375E2526787A2C2BC7D43D15CD65E41FBDC14151A9BB323A056C90AFAFD853317A389B081C1D740F06Ar5aCI" TargetMode="External"/><Relationship Id="rId15" Type="http://schemas.openxmlformats.org/officeDocument/2006/relationships/hyperlink" Target="consultantplus://offline/ref=AC7B6018C16C4663144BF375E2526787A2C3B17843D95CD65E41FBDC14151A9BB323A052C601A5F890224FAE80A79FC5CD5CF2685Er7a9I" TargetMode="External"/><Relationship Id="rId23" Type="http://schemas.openxmlformats.org/officeDocument/2006/relationships/hyperlink" Target="consultantplus://offline/ref=AC7B6018C16C4663144BF375E2526787A2C4B77F4DDD5CD65E41FBDC14151A9BB323A057C900A5F890224FAE80A79FC5CD5CF2685Er7a9I" TargetMode="External"/><Relationship Id="rId28" Type="http://schemas.openxmlformats.org/officeDocument/2006/relationships/hyperlink" Target="consultantplus://offline/ref=AC7B6018C16C4663144BF375E2526787A2C3B17843D95CD65E41FBDC14151A9BB323A055C505ACA795375EF68DAE88DBC946EE6A5C7BrBaDI" TargetMode="External"/><Relationship Id="rId36" Type="http://schemas.openxmlformats.org/officeDocument/2006/relationships/hyperlink" Target="consultantplus://offline/ref=AC7B6018C16C4663144BF375E2526787A2C3B17843D95CD65E41FBDC14151A9BB323A057C805A7A795375EF68DAE88DBC946EE6A5C7BrBaDI" TargetMode="External"/><Relationship Id="rId49" Type="http://schemas.openxmlformats.org/officeDocument/2006/relationships/hyperlink" Target="consultantplus://offline/ref=AC7B6018C16C4663144BF375E2526787A2C4BD7D41DF5CD65E41FBDC14151A9BB323A055C101AEADC76D4EF2C4FB8CC5C05CF06C427BBD9Fr7aDI" TargetMode="External"/><Relationship Id="rId10" Type="http://schemas.openxmlformats.org/officeDocument/2006/relationships/hyperlink" Target="consultantplus://offline/ref=AC7B6018C16C4663144BF375E2526787A2C4B77F4DDD5CD65E41FBDC14151A9BA123F859C108B0ACC57818A382rAaEI" TargetMode="External"/><Relationship Id="rId19" Type="http://schemas.openxmlformats.org/officeDocument/2006/relationships/hyperlink" Target="consultantplus://offline/ref=AC7B6018C16C4663144BF375E2526787A2C3B17843D95CD65E41FBDC14151A9BB323A056C907ACA795375EF68DAE88DBC946EE6A5C7BrBaDI" TargetMode="External"/><Relationship Id="rId31" Type="http://schemas.openxmlformats.org/officeDocument/2006/relationships/hyperlink" Target="consultantplus://offline/ref=AC7B6018C16C4663144BF375E2526787A2C3B17946DF5CD65E41FBDC14151A9BB323A055C101ADA9C66D4EF2C4FB8CC5C05CF06C427BBD9Fr7aDI" TargetMode="External"/><Relationship Id="rId44" Type="http://schemas.openxmlformats.org/officeDocument/2006/relationships/hyperlink" Target="consultantplus://offline/ref=AC7B6018C16C4663144BF375E2526787A2C3B17843D95CD65E41FBDC14151A9BB323A057C807ACA795375EF68DAE88DBC946EE6A5C7BrBaDI" TargetMode="External"/><Relationship Id="rId4" Type="http://schemas.openxmlformats.org/officeDocument/2006/relationships/hyperlink" Target="consultantplus://offline/ref=AC7B6018C16C4663144BF375E2526787A2C2BC7D43D15CD65E41FBDC14151A9BB323A056C90AFAFD853317A389B081C1D740F06Ar5aCI" TargetMode="External"/><Relationship Id="rId9" Type="http://schemas.openxmlformats.org/officeDocument/2006/relationships/hyperlink" Target="consultantplus://offline/ref=AC7B6018C16C4663144BF375E2526787A2C3B17843D95CD65E41FBDC14151A9BA123F859C108B0ACC57818A382rAaEI" TargetMode="External"/><Relationship Id="rId14" Type="http://schemas.openxmlformats.org/officeDocument/2006/relationships/hyperlink" Target="consultantplus://offline/ref=AC7B6018C16C4663144BF375E2526787A2C3B17843D95CD65E41FBDC14151A9BB323A057C702ACA795375EF68DAE88DBC946EE6A5C7BrBaDI" TargetMode="External"/><Relationship Id="rId22" Type="http://schemas.openxmlformats.org/officeDocument/2006/relationships/hyperlink" Target="consultantplus://offline/ref=AC7B6018C16C4663144BF375E2526787A2C4B77F4DDD5CD65E41FBDC14151A9BB323A057C700A5F890224FAE80A79FC5CD5CF2685Er7a9I" TargetMode="External"/><Relationship Id="rId27" Type="http://schemas.openxmlformats.org/officeDocument/2006/relationships/hyperlink" Target="consultantplus://offline/ref=AC7B6018C16C4663144BF375E2526787A2C3B17843D95CD65E41FBDC14151A9BB323A050C509AEA795375EF68DAE88DBC946EE6A5C7BrBaDI" TargetMode="External"/><Relationship Id="rId30" Type="http://schemas.openxmlformats.org/officeDocument/2006/relationships/hyperlink" Target="consultantplus://offline/ref=AC7B6018C16C4663144BF375E2526787A2C3B17946DF5CD65E41FBDC14151A9BB323A055C500ACAECA324BE7D5A381CCD742F4765E79BFr9aDI" TargetMode="External"/><Relationship Id="rId35" Type="http://schemas.openxmlformats.org/officeDocument/2006/relationships/hyperlink" Target="consultantplus://offline/ref=AC7B6018C16C4663144BF375E2526787A2C3B17843D95CD65E41FBDC14151A9BB323A057C805A6A795375EF68DAE88DBC946EE6A5C7BrBaDI" TargetMode="External"/><Relationship Id="rId43" Type="http://schemas.openxmlformats.org/officeDocument/2006/relationships/hyperlink" Target="consultantplus://offline/ref=AC7B6018C16C4663144BF375E2526787A2C3B17843D95CD65E41FBDC14151A9BB323A050C509AEA795375EF68DAE88DBC946EE6A5C7BrBaDI" TargetMode="External"/><Relationship Id="rId48" Type="http://schemas.openxmlformats.org/officeDocument/2006/relationships/hyperlink" Target="consultantplus://offline/ref=AC7B6018C16C4663144BF375E2526787A2C3B17946DF5CD65E41FBDC14151A9BB323A055C101ADADC06D4EF2C4FB8CC5C05CF06C427BBD9Fr7aDI" TargetMode="External"/><Relationship Id="rId8" Type="http://schemas.openxmlformats.org/officeDocument/2006/relationships/hyperlink" Target="consultantplus://offline/ref=AC7B6018C16C4663144BF375E2526787A2C3B17843D95CD65E41FBDC14151A9BA123F859C108B0ACC57818A382rAaEI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4933</Words>
  <Characters>28123</Characters>
  <Application>Microsoft Office Word</Application>
  <DocSecurity>0</DocSecurity>
  <Lines>234</Lines>
  <Paragraphs>65</Paragraphs>
  <ScaleCrop>false</ScaleCrop>
  <Company/>
  <LinksUpToDate>false</LinksUpToDate>
  <CharactersWithSpaces>32991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2020-04-09T08:26:00Z</dcterms:created>
  <dcterms:modified xsi:type="dcterms:W3CDTF">2020-04-09T08:28:00Z</dcterms:modified>
</cp:coreProperties>
</file>