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63" w:rsidRDefault="00C56163">
      <w:pPr>
        <w:pStyle w:val="ConsPlusNormal"/>
        <w:jc w:val="both"/>
        <w:outlineLvl w:val="0"/>
      </w:pPr>
    </w:p>
    <w:p w:rsidR="00C56163" w:rsidRDefault="00C56163">
      <w:pPr>
        <w:pStyle w:val="ConsPlusTitle"/>
        <w:jc w:val="center"/>
      </w:pPr>
      <w:r>
        <w:t>ПРАВИТЕЛЬСТВО РОССИЙСКОЙ ФЕДЕРАЦИИ</w:t>
      </w:r>
    </w:p>
    <w:p w:rsidR="00C56163" w:rsidRDefault="00C56163">
      <w:pPr>
        <w:pStyle w:val="ConsPlusTitle"/>
        <w:jc w:val="center"/>
      </w:pPr>
    </w:p>
    <w:p w:rsidR="00C56163" w:rsidRDefault="00C56163">
      <w:pPr>
        <w:pStyle w:val="ConsPlusTitle"/>
        <w:jc w:val="center"/>
      </w:pPr>
      <w:r>
        <w:t>ПОСТАНОВЛЕНИЕ</w:t>
      </w:r>
    </w:p>
    <w:p w:rsidR="00C56163" w:rsidRDefault="00C56163">
      <w:pPr>
        <w:pStyle w:val="ConsPlusTitle"/>
        <w:jc w:val="center"/>
      </w:pPr>
      <w:r>
        <w:t>от 3 апреля 2020 г. N 428</w:t>
      </w:r>
    </w:p>
    <w:p w:rsidR="00C56163" w:rsidRDefault="00C56163">
      <w:pPr>
        <w:pStyle w:val="ConsPlusTitle"/>
        <w:jc w:val="center"/>
      </w:pPr>
    </w:p>
    <w:p w:rsidR="00C56163" w:rsidRDefault="00C56163">
      <w:pPr>
        <w:pStyle w:val="ConsPlusTitle"/>
        <w:jc w:val="center"/>
      </w:pPr>
      <w:r>
        <w:t>О ВВЕДЕНИИ</w:t>
      </w:r>
    </w:p>
    <w:p w:rsidR="00C56163" w:rsidRDefault="00C56163">
      <w:pPr>
        <w:pStyle w:val="ConsPlusTitle"/>
        <w:jc w:val="center"/>
      </w:pPr>
      <w:r>
        <w:t>МОРАТОРИЯ НА ВОЗБУЖДЕНИЕ ДЕЛ О БАНКРОТСТВЕ ПО ЗАЯВЛЕНИЮ</w:t>
      </w:r>
    </w:p>
    <w:p w:rsidR="00C56163" w:rsidRDefault="00C56163">
      <w:pPr>
        <w:pStyle w:val="ConsPlusTitle"/>
        <w:jc w:val="center"/>
      </w:pPr>
      <w:r>
        <w:t>КРЕДИТОРОВ В ОТНОШЕНИИ ОТДЕЛЬНЫХ ДОЛЖНИКОВ</w:t>
      </w:r>
    </w:p>
    <w:p w:rsidR="00C56163" w:rsidRDefault="00C56163">
      <w:pPr>
        <w:pStyle w:val="ConsPlusNormal"/>
        <w:jc w:val="both"/>
      </w:pPr>
    </w:p>
    <w:p w:rsidR="00C56163" w:rsidRDefault="00C5616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 статьи 9.1</w:t>
        </w:r>
      </w:hyperlink>
      <w:r>
        <w:t xml:space="preserve"> Федерального закона "О несостоятельности (банкротстве)" Правительство Российской Федерации постановляет:</w:t>
      </w:r>
    </w:p>
    <w:p w:rsidR="00C56163" w:rsidRDefault="00C56163">
      <w:pPr>
        <w:pStyle w:val="ConsPlusNormal"/>
        <w:spacing w:before="220"/>
        <w:ind w:firstLine="540"/>
        <w:jc w:val="both"/>
      </w:pPr>
      <w:r>
        <w:t>1. Ввести мораторий на возбуждение дел о банкротстве по заявлению кредиторов в отношении следующих должников:</w:t>
      </w:r>
    </w:p>
    <w:p w:rsidR="00C56163" w:rsidRDefault="00C56163">
      <w:pPr>
        <w:pStyle w:val="ConsPlusNormal"/>
        <w:spacing w:before="220"/>
        <w:ind w:firstLine="540"/>
        <w:jc w:val="both"/>
      </w:pPr>
      <w:r>
        <w:t xml:space="preserve">а) организации и индивидуальные предприниматели, код основного </w:t>
      </w:r>
      <w:proofErr w:type="gramStart"/>
      <w:r>
        <w:t>вида</w:t>
      </w:r>
      <w:proofErr w:type="gramEnd"/>
      <w:r>
        <w:t xml:space="preserve"> деятельности которых в соответствии с Общероссийским </w:t>
      </w:r>
      <w:hyperlink r:id="rId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указан в </w:t>
      </w:r>
      <w:hyperlink r:id="rId6" w:history="1">
        <w:r>
          <w:rPr>
            <w:color w:val="0000FF"/>
          </w:rPr>
          <w:t>списке</w:t>
        </w:r>
      </w:hyperlink>
      <w:r>
        <w:t xml:space="preserve"> отдельных сфер деятельности, наиболее пострадавших в условиях ухудшения ситуации в связи с распространением новой коронавирусной инфекции, для оказания первоочередной адресной поддержки, утверждаемом Правительственной комиссией по повышению устойчивости развития российской экономики (далее - список отдельных сфер деятельности);</w:t>
      </w:r>
    </w:p>
    <w:p w:rsidR="00C56163" w:rsidRDefault="00C56163">
      <w:pPr>
        <w:pStyle w:val="ConsPlusNormal"/>
        <w:spacing w:before="220"/>
        <w:ind w:firstLine="540"/>
        <w:jc w:val="both"/>
      </w:pPr>
      <w:bookmarkStart w:id="0" w:name="P13"/>
      <w:bookmarkEnd w:id="0"/>
      <w:r>
        <w:t>б) организации, включенные:</w:t>
      </w:r>
    </w:p>
    <w:p w:rsidR="00C56163" w:rsidRDefault="00C56163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в </w:t>
      </w:r>
      <w:hyperlink r:id="rId7" w:history="1">
        <w:r>
          <w:rPr>
            <w:color w:val="0000FF"/>
          </w:rPr>
          <w:t>перечень</w:t>
        </w:r>
      </w:hyperlink>
      <w:r>
        <w:t xml:space="preserve"> системообразующих организаций, утверждаемый Правительственной комиссией по повышению устойчивости развития российской экономики;</w:t>
      </w:r>
    </w:p>
    <w:p w:rsidR="00C56163" w:rsidRDefault="00C56163">
      <w:pPr>
        <w:pStyle w:val="ConsPlusNormal"/>
        <w:spacing w:before="220"/>
        <w:ind w:firstLine="540"/>
        <w:jc w:val="both"/>
      </w:pPr>
      <w:bookmarkStart w:id="2" w:name="P15"/>
      <w:bookmarkEnd w:id="2"/>
      <w:r>
        <w:t xml:space="preserve">в </w:t>
      </w:r>
      <w:hyperlink r:id="rId8" w:history="1">
        <w:r>
          <w:rPr>
            <w:color w:val="0000FF"/>
          </w:rPr>
          <w:t>перечень</w:t>
        </w:r>
      </w:hyperlink>
      <w:r>
        <w:t xml:space="preserve"> стратегических предприятий и стратегических акционерных обществ, утвержденный Указом Президента Российской Федерации от 4 августа 2004 г. N 1009 "Об утверждении перечня стратегических предприятий и стратегических акционерных обществ";</w:t>
      </w:r>
    </w:p>
    <w:p w:rsidR="00C56163" w:rsidRDefault="00C56163">
      <w:pPr>
        <w:pStyle w:val="ConsPlusNormal"/>
        <w:spacing w:before="220"/>
        <w:ind w:firstLine="540"/>
        <w:jc w:val="both"/>
      </w:pPr>
      <w:bookmarkStart w:id="3" w:name="P16"/>
      <w:bookmarkEnd w:id="3"/>
      <w:r>
        <w:t xml:space="preserve">в </w:t>
      </w:r>
      <w:hyperlink r:id="rId9" w:history="1">
        <w:r>
          <w:rPr>
            <w:color w:val="0000FF"/>
          </w:rPr>
          <w:t>перечень</w:t>
        </w:r>
      </w:hyperlink>
      <w:r>
        <w:t xml:space="preserve"> стратегических организаций, а также федеральных органов исполнительной власти, обеспечивающих реализацию единой государственной политики в отраслях экономики, в которых осуществляют деятельность эти организации, утвержденный распоряжением Правительства Российской Федерации от 20 августа 2009 г. N 1226-р.</w:t>
      </w:r>
    </w:p>
    <w:p w:rsidR="00C56163" w:rsidRDefault="00C56163">
      <w:pPr>
        <w:pStyle w:val="ConsPlusNormal"/>
        <w:spacing w:before="220"/>
        <w:ind w:firstLine="540"/>
        <w:jc w:val="both"/>
      </w:pPr>
      <w:r>
        <w:t xml:space="preserve">2. Правительственной </w:t>
      </w:r>
      <w:hyperlink r:id="rId10" w:history="1">
        <w:r>
          <w:rPr>
            <w:color w:val="0000FF"/>
          </w:rPr>
          <w:t>комиссии</w:t>
        </w:r>
      </w:hyperlink>
      <w:r>
        <w:t xml:space="preserve"> по повышению устойчивости развития российской экономики незамедлительно направлять в Федеральную налоговую службу изменения, вносимые в список отдельных сфер деятельности и перечень системообразующих организаций, указанный в </w:t>
      </w:r>
      <w:hyperlink w:anchor="P14" w:history="1">
        <w:r>
          <w:rPr>
            <w:color w:val="0000FF"/>
          </w:rPr>
          <w:t>абзаце втором подпункта "б" пункта 1</w:t>
        </w:r>
      </w:hyperlink>
      <w:r>
        <w:t xml:space="preserve"> настоящего постановления.</w:t>
      </w:r>
    </w:p>
    <w:p w:rsidR="00C56163" w:rsidRDefault="00C56163">
      <w:pPr>
        <w:pStyle w:val="ConsPlusNormal"/>
        <w:spacing w:before="220"/>
        <w:ind w:firstLine="540"/>
        <w:jc w:val="both"/>
      </w:pPr>
      <w:r>
        <w:t>3. Федеральной налоговой службе:</w:t>
      </w:r>
    </w:p>
    <w:p w:rsidR="00C56163" w:rsidRDefault="00C56163">
      <w:pPr>
        <w:pStyle w:val="ConsPlusNormal"/>
        <w:spacing w:before="220"/>
        <w:ind w:firstLine="540"/>
        <w:jc w:val="both"/>
      </w:pPr>
      <w:r>
        <w:t>а) размещать на своем официальном сайте в информационно-телекоммуникационной сети "Интернет":</w:t>
      </w:r>
    </w:p>
    <w:p w:rsidR="00C56163" w:rsidRDefault="00C56163">
      <w:pPr>
        <w:pStyle w:val="ConsPlusNormal"/>
        <w:spacing w:before="220"/>
        <w:ind w:firstLine="540"/>
        <w:jc w:val="both"/>
      </w:pPr>
      <w:bookmarkStart w:id="4" w:name="P20"/>
      <w:bookmarkEnd w:id="4"/>
      <w:r>
        <w:t xml:space="preserve">перечень кодов Общероссийского </w:t>
      </w:r>
      <w:hyperlink r:id="rId11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деятельности, указанных в списке отдельных сфер деятельности, - в день вступления в силу настоящего постановления;</w:t>
      </w:r>
    </w:p>
    <w:p w:rsidR="00C56163" w:rsidRDefault="00C56163">
      <w:pPr>
        <w:pStyle w:val="ConsPlusNormal"/>
        <w:spacing w:before="220"/>
        <w:ind w:firstLine="540"/>
        <w:jc w:val="both"/>
      </w:pPr>
      <w:proofErr w:type="gramStart"/>
      <w:r>
        <w:t xml:space="preserve">изменения, внесенные в перечень кодов Общероссийского </w:t>
      </w:r>
      <w:hyperlink r:id="rId12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деятельности, указанных в списке отдельных сфер деятельности, - в день получения от Правительственной комиссии по повышению устойчивости развития российской экономики изменений, вносимых в список отдельных сфер деятельности;</w:t>
      </w:r>
      <w:proofErr w:type="gramEnd"/>
    </w:p>
    <w:p w:rsidR="00C56163" w:rsidRDefault="00C56163">
      <w:pPr>
        <w:pStyle w:val="ConsPlusNormal"/>
        <w:spacing w:before="220"/>
        <w:ind w:firstLine="540"/>
        <w:jc w:val="both"/>
      </w:pPr>
      <w:r>
        <w:lastRenderedPageBreak/>
        <w:t xml:space="preserve">перечень организаций, предусмотренных перечнями, указанными в </w:t>
      </w:r>
      <w:hyperlink w:anchor="P13" w:history="1">
        <w:r>
          <w:rPr>
            <w:color w:val="0000FF"/>
          </w:rPr>
          <w:t>подпункте "б" пункта 1</w:t>
        </w:r>
      </w:hyperlink>
      <w:r>
        <w:t xml:space="preserve"> настоящего постановления, - в день вступления в силу настоящего постановления;</w:t>
      </w:r>
    </w:p>
    <w:p w:rsidR="00C56163" w:rsidRDefault="00C56163">
      <w:pPr>
        <w:pStyle w:val="ConsPlusNormal"/>
        <w:spacing w:before="220"/>
        <w:ind w:firstLine="540"/>
        <w:jc w:val="both"/>
      </w:pPr>
      <w:bookmarkStart w:id="5" w:name="P23"/>
      <w:bookmarkEnd w:id="5"/>
      <w:proofErr w:type="gramStart"/>
      <w:r>
        <w:t xml:space="preserve">изменения, внесенные в перечни, указанные в </w:t>
      </w:r>
      <w:hyperlink w:anchor="P13" w:history="1">
        <w:r>
          <w:rPr>
            <w:color w:val="0000FF"/>
          </w:rPr>
          <w:t>подпункте "б" пункта 1</w:t>
        </w:r>
      </w:hyperlink>
      <w:r>
        <w:t xml:space="preserve"> настоящего постановления, - в день получения от Правительственной комиссии по повышению устойчивости развития российской экономики изменений, внесенных в перечень, предусмотренный </w:t>
      </w:r>
      <w:hyperlink w:anchor="P14" w:history="1">
        <w:r>
          <w:rPr>
            <w:color w:val="0000FF"/>
          </w:rPr>
          <w:t>абзацем вторым подпункта "б" пункта 1</w:t>
        </w:r>
      </w:hyperlink>
      <w:r>
        <w:t xml:space="preserve"> настоящего постановления, либо в день вступления в силу соответствующего акта, которым внесены изменения в перечни, предусмотренные </w:t>
      </w:r>
      <w:hyperlink w:anchor="P15" w:history="1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6" w:history="1">
        <w:r>
          <w:rPr>
            <w:color w:val="0000FF"/>
          </w:rPr>
          <w:t>четвертым подпункта "б" пункта 1</w:t>
        </w:r>
      </w:hyperlink>
      <w:r>
        <w:t xml:space="preserve"> настоящего</w:t>
      </w:r>
      <w:proofErr w:type="gramEnd"/>
      <w:r>
        <w:t xml:space="preserve"> постановления;</w:t>
      </w:r>
    </w:p>
    <w:p w:rsidR="00C56163" w:rsidRDefault="00C56163">
      <w:pPr>
        <w:pStyle w:val="ConsPlusNormal"/>
        <w:spacing w:before="220"/>
        <w:ind w:firstLine="540"/>
        <w:jc w:val="both"/>
      </w:pPr>
      <w:r>
        <w:t xml:space="preserve">б) направлять оператору Единого федерального реестра сведений о банкротстве в соответствии с </w:t>
      </w:r>
      <w:hyperlink r:id="rId13" w:history="1">
        <w:r>
          <w:rPr>
            <w:color w:val="0000FF"/>
          </w:rPr>
          <w:t>абзацем вторым пункта 2 статьи 9.1</w:t>
        </w:r>
      </w:hyperlink>
      <w:r>
        <w:t xml:space="preserve"> Федерального закона "О несостоятельности (банкротстве)" сведения, предусмотренные </w:t>
      </w:r>
      <w:hyperlink w:anchor="P2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23" w:history="1">
        <w:r>
          <w:rPr>
            <w:color w:val="0000FF"/>
          </w:rPr>
          <w:t>пятым подпункта "а" пункта 3</w:t>
        </w:r>
      </w:hyperlink>
      <w:r>
        <w:t xml:space="preserve"> настоящего постановления.</w:t>
      </w:r>
    </w:p>
    <w:p w:rsidR="00C56163" w:rsidRDefault="00C56163">
      <w:pPr>
        <w:pStyle w:val="ConsPlusNormal"/>
        <w:spacing w:before="220"/>
        <w:ind w:firstLine="540"/>
        <w:jc w:val="both"/>
      </w:pPr>
      <w:r>
        <w:t>4. Осуществление организациями и индивидуальными предпринимателями деятельности по соответствующему виду экономической деятельности определяется по коду основного вида деятельности, сведения о котором содержатся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г.</w:t>
      </w:r>
    </w:p>
    <w:p w:rsidR="00C56163" w:rsidRDefault="00C56163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 и действует в течение 6 месяцев.</w:t>
      </w:r>
    </w:p>
    <w:p w:rsidR="00C56163" w:rsidRDefault="00C56163">
      <w:pPr>
        <w:pStyle w:val="ConsPlusNormal"/>
        <w:jc w:val="both"/>
      </w:pPr>
    </w:p>
    <w:p w:rsidR="00C56163" w:rsidRDefault="00C56163">
      <w:pPr>
        <w:pStyle w:val="ConsPlusNormal"/>
        <w:jc w:val="right"/>
      </w:pPr>
      <w:r>
        <w:t>Председатель Правительства</w:t>
      </w:r>
    </w:p>
    <w:p w:rsidR="00C56163" w:rsidRDefault="00C56163">
      <w:pPr>
        <w:pStyle w:val="ConsPlusNormal"/>
        <w:jc w:val="right"/>
      </w:pPr>
      <w:r>
        <w:t>Российской Федерации</w:t>
      </w:r>
    </w:p>
    <w:p w:rsidR="00C56163" w:rsidRDefault="00C56163">
      <w:pPr>
        <w:pStyle w:val="ConsPlusNormal"/>
        <w:jc w:val="right"/>
      </w:pPr>
      <w:r>
        <w:t>М.МИШУСТИН</w:t>
      </w:r>
    </w:p>
    <w:p w:rsidR="00C56163" w:rsidRDefault="00C56163">
      <w:pPr>
        <w:pStyle w:val="ConsPlusNormal"/>
        <w:jc w:val="both"/>
      </w:pPr>
    </w:p>
    <w:p w:rsidR="00C56163" w:rsidRDefault="00C56163">
      <w:pPr>
        <w:pStyle w:val="ConsPlusNormal"/>
        <w:jc w:val="both"/>
      </w:pPr>
    </w:p>
    <w:p w:rsidR="00C56163" w:rsidRDefault="00C561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A50" w:rsidRDefault="00196A50"/>
    <w:sectPr w:rsidR="00196A50" w:rsidSect="00A1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56163"/>
    <w:rsid w:val="00196A50"/>
    <w:rsid w:val="00C5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6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61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EFEABFD76FE77F5B108E15655E2DCC74268AE230CD22B259427B7C8D4A0271E19838F009111D87918486F90B9AC495F1B2E07FB92D216yBkBI" TargetMode="External"/><Relationship Id="rId13" Type="http://schemas.openxmlformats.org/officeDocument/2006/relationships/hyperlink" Target="consultantplus://offline/ref=1E1EFEABFD76FE77F5B108E15655E2DCC74268AD230CD22B259427B7C8D4A0271E19838F009315DD7118486F90B9AC495F1B2E07FB92D216yBk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1EFEABFD76FE77F5B108E15655E2DCC74268AE200FD22B259427B7C8D4A0271E19838F009111DA7F18486F90B9AC495F1B2E07FB92D216yBkBI" TargetMode="External"/><Relationship Id="rId12" Type="http://schemas.openxmlformats.org/officeDocument/2006/relationships/hyperlink" Target="consultantplus://offline/ref=1E1EFEABFD76FE77F5B108E15655E2DCC74261AB210DD22B259427B7C8D4A0270C19DB8300980FDA7C0D1E3ED6yEk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EFEABFD76FE77F5B108E15655E2DCC74268AF220CD22B259427B7C8D4A0271E19838F009111DB7818486F90B9AC495F1B2E07FB92D216yBkBI" TargetMode="External"/><Relationship Id="rId11" Type="http://schemas.openxmlformats.org/officeDocument/2006/relationships/hyperlink" Target="consultantplus://offline/ref=1E1EFEABFD76FE77F5B108E15655E2DCC74261AB210DD22B259427B7C8D4A0270C19DB8300980FDA7C0D1E3ED6yEkCI" TargetMode="External"/><Relationship Id="rId5" Type="http://schemas.openxmlformats.org/officeDocument/2006/relationships/hyperlink" Target="consultantplus://offline/ref=1E1EFEABFD76FE77F5B108E15655E2DCC74261AB210DD22B259427B7C8D4A0270C19DB8300980FDA7C0D1E3ED6yEkC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1EFEABFD76FE77F5B108E15655E2DCC74266AE270ED22B259427B7C8D4A0271E19838F009111DA7118486F90B9AC495F1B2E07FB92D216yBkBI" TargetMode="External"/><Relationship Id="rId4" Type="http://schemas.openxmlformats.org/officeDocument/2006/relationships/hyperlink" Target="consultantplus://offline/ref=1E1EFEABFD76FE77F5B108E15655E2DCC74268AD230CD22B259427B7C8D4A0271E19838F009315DD7D18486F90B9AC495F1B2E07FB92D216yBkBI" TargetMode="External"/><Relationship Id="rId9" Type="http://schemas.openxmlformats.org/officeDocument/2006/relationships/hyperlink" Target="consultantplus://offline/ref=1E1EFEABFD76FE77F5B108E15655E2DCC74269AF220ED22B259427B7C8D4A0271E19838F009111DB7E18486F90B9AC495F1B2E07FB92D216yBk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2020-04-09T08:36:00Z</dcterms:created>
  <dcterms:modified xsi:type="dcterms:W3CDTF">2020-04-09T08:37:00Z</dcterms:modified>
</cp:coreProperties>
</file>