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979" w:rsidRPr="000A3561" w:rsidRDefault="00A11979" w:rsidP="00A11979">
      <w:pPr>
        <w:rPr>
          <w:sz w:val="28"/>
          <w:szCs w:val="28"/>
        </w:rPr>
      </w:pPr>
      <w:r>
        <w:rPr>
          <w:sz w:val="28"/>
          <w:szCs w:val="28"/>
        </w:rPr>
        <w:t>№ 1399 от 23.04.2018 г.</w:t>
      </w:r>
    </w:p>
    <w:p w:rsidR="008E7DF9" w:rsidRDefault="008E7DF9" w:rsidP="008E7DF9">
      <w:pPr>
        <w:jc w:val="both"/>
        <w:rPr>
          <w:sz w:val="28"/>
          <w:szCs w:val="28"/>
        </w:rPr>
      </w:pPr>
    </w:p>
    <w:p w:rsidR="008E7DF9" w:rsidRDefault="008E7DF9" w:rsidP="008E7DF9">
      <w:pPr>
        <w:jc w:val="both"/>
        <w:rPr>
          <w:sz w:val="28"/>
          <w:szCs w:val="28"/>
        </w:rPr>
      </w:pPr>
    </w:p>
    <w:p w:rsidR="008E7DF9" w:rsidRDefault="008E7DF9" w:rsidP="008E7DF9">
      <w:pPr>
        <w:jc w:val="both"/>
        <w:rPr>
          <w:sz w:val="28"/>
          <w:szCs w:val="28"/>
        </w:rPr>
      </w:pPr>
    </w:p>
    <w:p w:rsidR="008E7DF9" w:rsidRDefault="008E7DF9" w:rsidP="008E7DF9">
      <w:pPr>
        <w:jc w:val="both"/>
        <w:rPr>
          <w:sz w:val="28"/>
          <w:szCs w:val="28"/>
        </w:rPr>
      </w:pPr>
    </w:p>
    <w:p w:rsidR="008E7DF9" w:rsidRDefault="008E7DF9" w:rsidP="008E7DF9">
      <w:pPr>
        <w:jc w:val="both"/>
        <w:rPr>
          <w:sz w:val="28"/>
          <w:szCs w:val="28"/>
        </w:rPr>
      </w:pPr>
    </w:p>
    <w:p w:rsidR="008E7DF9" w:rsidRDefault="008E7DF9" w:rsidP="008E7DF9">
      <w:pPr>
        <w:jc w:val="both"/>
        <w:rPr>
          <w:sz w:val="28"/>
          <w:szCs w:val="28"/>
        </w:rPr>
      </w:pPr>
    </w:p>
    <w:p w:rsidR="008E7DF9" w:rsidRDefault="008E7DF9" w:rsidP="008E7DF9">
      <w:pPr>
        <w:jc w:val="both"/>
        <w:rPr>
          <w:sz w:val="28"/>
          <w:szCs w:val="28"/>
        </w:rPr>
      </w:pPr>
    </w:p>
    <w:p w:rsidR="008E7DF9" w:rsidRPr="009D2274" w:rsidRDefault="008E7DF9" w:rsidP="008E7DF9">
      <w:pPr>
        <w:spacing w:line="240" w:lineRule="exact"/>
        <w:jc w:val="both"/>
        <w:rPr>
          <w:sz w:val="28"/>
          <w:szCs w:val="28"/>
        </w:rPr>
      </w:pPr>
      <w:r w:rsidRPr="009D227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Программу</w:t>
      </w:r>
      <w:r w:rsidRPr="009D2274">
        <w:rPr>
          <w:sz w:val="28"/>
          <w:szCs w:val="28"/>
        </w:rPr>
        <w:t xml:space="preserve"> комплексного </w:t>
      </w:r>
      <w:proofErr w:type="gramStart"/>
      <w:r w:rsidRPr="009D2274">
        <w:rPr>
          <w:sz w:val="28"/>
          <w:szCs w:val="28"/>
        </w:rPr>
        <w:t>развития систем комм</w:t>
      </w:r>
      <w:r w:rsidRPr="009D2274">
        <w:rPr>
          <w:sz w:val="28"/>
          <w:szCs w:val="28"/>
        </w:rPr>
        <w:t>у</w:t>
      </w:r>
      <w:r w:rsidRPr="009D2274">
        <w:rPr>
          <w:sz w:val="28"/>
          <w:szCs w:val="28"/>
        </w:rPr>
        <w:t>нальной инфраструктуры муниципального образования города-курорта П</w:t>
      </w:r>
      <w:r w:rsidRPr="009D2274">
        <w:rPr>
          <w:sz w:val="28"/>
          <w:szCs w:val="28"/>
        </w:rPr>
        <w:t>я</w:t>
      </w:r>
      <w:r w:rsidRPr="009D2274">
        <w:rPr>
          <w:sz w:val="28"/>
          <w:szCs w:val="28"/>
        </w:rPr>
        <w:t>тигор</w:t>
      </w:r>
      <w:r>
        <w:rPr>
          <w:sz w:val="28"/>
          <w:szCs w:val="28"/>
        </w:rPr>
        <w:t>ска</w:t>
      </w:r>
      <w:proofErr w:type="gramEnd"/>
      <w:r>
        <w:rPr>
          <w:sz w:val="28"/>
          <w:szCs w:val="28"/>
        </w:rPr>
        <w:t xml:space="preserve"> на 2017-2030 годы, утвержденную постановлением администрации города Пятигорска </w:t>
      </w:r>
      <w:r w:rsidRPr="004D72FF">
        <w:rPr>
          <w:sz w:val="28"/>
          <w:szCs w:val="28"/>
        </w:rPr>
        <w:t>от</w:t>
      </w:r>
      <w:r w:rsidR="004D72FF" w:rsidRPr="004D72FF">
        <w:rPr>
          <w:sz w:val="28"/>
          <w:szCs w:val="28"/>
        </w:rPr>
        <w:t xml:space="preserve"> 02.03.2017</w:t>
      </w:r>
      <w:r w:rsidRPr="004D72FF">
        <w:rPr>
          <w:sz w:val="28"/>
          <w:szCs w:val="28"/>
        </w:rPr>
        <w:t xml:space="preserve"> №</w:t>
      </w:r>
      <w:r w:rsidR="004D72FF">
        <w:rPr>
          <w:sz w:val="28"/>
          <w:szCs w:val="28"/>
        </w:rPr>
        <w:t xml:space="preserve"> 727</w:t>
      </w:r>
    </w:p>
    <w:p w:rsidR="008E7DF9" w:rsidRPr="009D2274" w:rsidRDefault="008E7DF9" w:rsidP="008E7DF9">
      <w:pPr>
        <w:jc w:val="both"/>
        <w:rPr>
          <w:sz w:val="28"/>
          <w:szCs w:val="28"/>
        </w:rPr>
      </w:pPr>
      <w:r w:rsidRPr="009D2274">
        <w:rPr>
          <w:sz w:val="28"/>
          <w:szCs w:val="28"/>
        </w:rPr>
        <w:tab/>
      </w:r>
    </w:p>
    <w:p w:rsidR="008E7DF9" w:rsidRPr="009D2274" w:rsidRDefault="008E7DF9" w:rsidP="008E7DF9">
      <w:pPr>
        <w:jc w:val="both"/>
        <w:rPr>
          <w:sz w:val="28"/>
          <w:szCs w:val="28"/>
        </w:rPr>
      </w:pPr>
      <w:r w:rsidRPr="009D2274">
        <w:rPr>
          <w:sz w:val="28"/>
          <w:szCs w:val="28"/>
        </w:rPr>
        <w:tab/>
        <w:t>В соответствии с Градостроительным кодексом Российской Федерации, Федеральным зако</w:t>
      </w:r>
      <w:r>
        <w:rPr>
          <w:sz w:val="28"/>
          <w:szCs w:val="28"/>
        </w:rPr>
        <w:t xml:space="preserve">ном от </w:t>
      </w:r>
      <w:r w:rsidRPr="009D2274">
        <w:rPr>
          <w:sz w:val="28"/>
          <w:szCs w:val="28"/>
        </w:rPr>
        <w:t>6 октября 2003 года №131-ФЗ «Об общих принц</w:t>
      </w:r>
      <w:r w:rsidRPr="009D2274">
        <w:rPr>
          <w:sz w:val="28"/>
          <w:szCs w:val="28"/>
        </w:rPr>
        <w:t>и</w:t>
      </w:r>
      <w:r w:rsidRPr="009D2274">
        <w:rPr>
          <w:sz w:val="28"/>
          <w:szCs w:val="28"/>
        </w:rPr>
        <w:t>пах организации местного самоуправления в Российской Федерации», Уст</w:t>
      </w:r>
      <w:r w:rsidRPr="009D2274">
        <w:rPr>
          <w:sz w:val="28"/>
          <w:szCs w:val="28"/>
        </w:rPr>
        <w:t>а</w:t>
      </w:r>
      <w:r w:rsidRPr="009D2274">
        <w:rPr>
          <w:sz w:val="28"/>
          <w:szCs w:val="28"/>
        </w:rPr>
        <w:t>вом муниципального образования города–курорта Пятигорска,-</w:t>
      </w:r>
    </w:p>
    <w:p w:rsidR="008E7DF9" w:rsidRPr="008E7DF9" w:rsidRDefault="008E7DF9" w:rsidP="008E7DF9">
      <w:pPr>
        <w:jc w:val="both"/>
      </w:pPr>
    </w:p>
    <w:p w:rsidR="008E7DF9" w:rsidRPr="009D2274" w:rsidRDefault="008E7DF9" w:rsidP="008E7DF9">
      <w:pPr>
        <w:jc w:val="both"/>
        <w:rPr>
          <w:sz w:val="28"/>
          <w:szCs w:val="28"/>
        </w:rPr>
      </w:pPr>
      <w:r w:rsidRPr="009D2274">
        <w:rPr>
          <w:sz w:val="28"/>
          <w:szCs w:val="28"/>
        </w:rPr>
        <w:t>ПОСТАНОВЛЯЮ:</w:t>
      </w:r>
    </w:p>
    <w:p w:rsidR="008E7DF9" w:rsidRPr="008E7DF9" w:rsidRDefault="008E7DF9" w:rsidP="008E7DF9">
      <w:pPr>
        <w:jc w:val="both"/>
      </w:pPr>
    </w:p>
    <w:p w:rsidR="008E7DF9" w:rsidRPr="008E7DF9" w:rsidRDefault="008E7DF9" w:rsidP="008E7DF9">
      <w:pPr>
        <w:jc w:val="both"/>
        <w:rPr>
          <w:sz w:val="28"/>
          <w:szCs w:val="28"/>
        </w:rPr>
      </w:pPr>
      <w:r w:rsidRPr="008E7DF9">
        <w:rPr>
          <w:sz w:val="28"/>
          <w:szCs w:val="28"/>
        </w:rPr>
        <w:tab/>
        <w:t xml:space="preserve">1. Внести в Программу комплексного </w:t>
      </w:r>
      <w:proofErr w:type="gramStart"/>
      <w:r w:rsidRPr="008E7DF9">
        <w:rPr>
          <w:sz w:val="28"/>
          <w:szCs w:val="28"/>
        </w:rPr>
        <w:t>развития систем коммунальной инфраструктуры муниципального образования города-курорта Пятигорска</w:t>
      </w:r>
      <w:proofErr w:type="gramEnd"/>
      <w:r w:rsidRPr="008E7DF9">
        <w:rPr>
          <w:sz w:val="28"/>
          <w:szCs w:val="28"/>
        </w:rPr>
        <w:t xml:space="preserve"> на 2017-2030 годы, утвержденную постановлением администрации города П</w:t>
      </w:r>
      <w:r w:rsidRPr="008E7DF9">
        <w:rPr>
          <w:sz w:val="28"/>
          <w:szCs w:val="28"/>
        </w:rPr>
        <w:t>я</w:t>
      </w:r>
      <w:r w:rsidRPr="008E7DF9">
        <w:rPr>
          <w:sz w:val="28"/>
          <w:szCs w:val="28"/>
        </w:rPr>
        <w:t xml:space="preserve">тигорска </w:t>
      </w:r>
      <w:r w:rsidR="004D72FF" w:rsidRPr="004D72FF">
        <w:rPr>
          <w:sz w:val="28"/>
          <w:szCs w:val="28"/>
        </w:rPr>
        <w:t>от 02.03.2017 №</w:t>
      </w:r>
      <w:r w:rsidR="004D72FF">
        <w:rPr>
          <w:sz w:val="28"/>
          <w:szCs w:val="28"/>
        </w:rPr>
        <w:t xml:space="preserve"> 727</w:t>
      </w:r>
      <w:r w:rsidRPr="008E7DF9">
        <w:rPr>
          <w:sz w:val="28"/>
          <w:szCs w:val="28"/>
        </w:rPr>
        <w:t>, следующие изменения:</w:t>
      </w:r>
    </w:p>
    <w:p w:rsidR="009B6BBA" w:rsidRDefault="008E7DF9" w:rsidP="00BE675A">
      <w:pPr>
        <w:jc w:val="both"/>
        <w:rPr>
          <w:sz w:val="28"/>
          <w:szCs w:val="28"/>
        </w:rPr>
      </w:pPr>
      <w:r w:rsidRPr="008E7DF9">
        <w:rPr>
          <w:sz w:val="28"/>
          <w:szCs w:val="28"/>
        </w:rPr>
        <w:tab/>
        <w:t xml:space="preserve">1.1. </w:t>
      </w:r>
      <w:r w:rsidR="00BE675A">
        <w:rPr>
          <w:sz w:val="28"/>
          <w:szCs w:val="28"/>
        </w:rPr>
        <w:t xml:space="preserve">Пункт 5.7. </w:t>
      </w:r>
      <w:r w:rsidRPr="008E7DF9">
        <w:rPr>
          <w:sz w:val="28"/>
          <w:szCs w:val="28"/>
        </w:rPr>
        <w:t>раздел</w:t>
      </w:r>
      <w:r w:rsidR="00BE675A">
        <w:rPr>
          <w:sz w:val="28"/>
          <w:szCs w:val="28"/>
        </w:rPr>
        <w:t>а</w:t>
      </w:r>
      <w:r w:rsidRPr="008E7DF9">
        <w:rPr>
          <w:sz w:val="28"/>
          <w:szCs w:val="28"/>
        </w:rPr>
        <w:t xml:space="preserve"> 5 «Программы инвестиционных проектов» </w:t>
      </w:r>
      <w:r w:rsidR="009B6BBA">
        <w:rPr>
          <w:sz w:val="28"/>
          <w:szCs w:val="28"/>
        </w:rPr>
        <w:t>и</w:t>
      </w:r>
      <w:r w:rsidR="009B6BBA">
        <w:rPr>
          <w:sz w:val="28"/>
          <w:szCs w:val="28"/>
        </w:rPr>
        <w:t>з</w:t>
      </w:r>
      <w:r w:rsidR="009B6BBA">
        <w:rPr>
          <w:sz w:val="28"/>
          <w:szCs w:val="28"/>
        </w:rPr>
        <w:t>ложить в следующей редакции:</w:t>
      </w:r>
    </w:p>
    <w:p w:rsidR="00BE675A" w:rsidRPr="008E7DF9" w:rsidRDefault="00BE675A" w:rsidP="00BE675A">
      <w:pPr>
        <w:ind w:firstLine="360"/>
        <w:jc w:val="both"/>
        <w:rPr>
          <w:sz w:val="28"/>
          <w:szCs w:val="28"/>
        </w:rPr>
      </w:pPr>
      <w:r w:rsidRPr="008E7DF9">
        <w:rPr>
          <w:sz w:val="28"/>
          <w:szCs w:val="28"/>
        </w:rPr>
        <w:t>«5.7 Программа улучшения состояния муниципальной жилищно-коммунальной техники для надлежащего содержания городской среды на территории города Пятигорска и выполнения работ по санитарной очистке.</w:t>
      </w:r>
    </w:p>
    <w:p w:rsidR="00BE675A" w:rsidRPr="008E7DF9" w:rsidRDefault="00BE675A" w:rsidP="00BE675A">
      <w:pPr>
        <w:jc w:val="both"/>
        <w:rPr>
          <w:sz w:val="28"/>
          <w:szCs w:val="28"/>
        </w:rPr>
      </w:pPr>
      <w:r w:rsidRPr="008E7DF9">
        <w:rPr>
          <w:sz w:val="28"/>
          <w:szCs w:val="28"/>
        </w:rPr>
        <w:tab/>
        <w:t>Устаревшая система коммунальной инфраструктуры не позволяет обеспечивать соблюдение требований к качеству коммунальных услуг, п</w:t>
      </w:r>
      <w:r w:rsidRPr="008E7DF9">
        <w:rPr>
          <w:sz w:val="28"/>
          <w:szCs w:val="28"/>
        </w:rPr>
        <w:t>о</w:t>
      </w:r>
      <w:r w:rsidRPr="008E7DF9">
        <w:rPr>
          <w:sz w:val="28"/>
          <w:szCs w:val="28"/>
        </w:rPr>
        <w:t>ставляемых потребителям. Коммунальное хозяйство является особенной сферой экономики, результаты модернизации и развития которой в знач</w:t>
      </w:r>
      <w:r w:rsidRPr="008E7DF9">
        <w:rPr>
          <w:sz w:val="28"/>
          <w:szCs w:val="28"/>
        </w:rPr>
        <w:t>и</w:t>
      </w:r>
      <w:r w:rsidRPr="008E7DF9">
        <w:rPr>
          <w:sz w:val="28"/>
          <w:szCs w:val="28"/>
        </w:rPr>
        <w:t>тельной степени влияют на уровень жизни населения.</w:t>
      </w:r>
    </w:p>
    <w:p w:rsidR="00BE675A" w:rsidRPr="008E7DF9" w:rsidRDefault="00BE675A" w:rsidP="00BE675A">
      <w:pPr>
        <w:jc w:val="both"/>
        <w:rPr>
          <w:sz w:val="28"/>
          <w:szCs w:val="28"/>
        </w:rPr>
      </w:pPr>
      <w:r w:rsidRPr="008E7DF9">
        <w:rPr>
          <w:sz w:val="28"/>
          <w:szCs w:val="28"/>
        </w:rPr>
        <w:tab/>
        <w:t>Главный показатель, по которому население судит о работе предпр</w:t>
      </w:r>
      <w:r w:rsidRPr="008E7DF9">
        <w:rPr>
          <w:sz w:val="28"/>
          <w:szCs w:val="28"/>
        </w:rPr>
        <w:t>и</w:t>
      </w:r>
      <w:r w:rsidRPr="008E7DF9">
        <w:rPr>
          <w:sz w:val="28"/>
          <w:szCs w:val="28"/>
        </w:rPr>
        <w:t>ятийкоммунальной сферы, - это эффективность и качество проводимых р</w:t>
      </w:r>
      <w:r w:rsidRPr="008E7DF9">
        <w:rPr>
          <w:sz w:val="28"/>
          <w:szCs w:val="28"/>
        </w:rPr>
        <w:t>а</w:t>
      </w:r>
      <w:r w:rsidRPr="008E7DF9">
        <w:rPr>
          <w:sz w:val="28"/>
          <w:szCs w:val="28"/>
        </w:rPr>
        <w:t xml:space="preserve">бот. </w:t>
      </w:r>
    </w:p>
    <w:p w:rsidR="00BE675A" w:rsidRPr="008E7DF9" w:rsidRDefault="00BE675A" w:rsidP="00BE675A">
      <w:pPr>
        <w:jc w:val="both"/>
        <w:rPr>
          <w:sz w:val="28"/>
          <w:szCs w:val="28"/>
        </w:rPr>
      </w:pPr>
      <w:r w:rsidRPr="008E7DF9">
        <w:rPr>
          <w:sz w:val="28"/>
          <w:szCs w:val="28"/>
        </w:rPr>
        <w:tab/>
        <w:t>Для выполнения поставленных перед жилищно-коммунальным хозя</w:t>
      </w:r>
      <w:r w:rsidRPr="008E7DF9">
        <w:rPr>
          <w:sz w:val="28"/>
          <w:szCs w:val="28"/>
        </w:rPr>
        <w:t>й</w:t>
      </w:r>
      <w:r w:rsidRPr="008E7DF9">
        <w:rPr>
          <w:sz w:val="28"/>
          <w:szCs w:val="28"/>
        </w:rPr>
        <w:t>ством задач необходимо наличие специализированной коммунальной техн</w:t>
      </w:r>
      <w:r w:rsidRPr="008E7DF9">
        <w:rPr>
          <w:sz w:val="28"/>
          <w:szCs w:val="28"/>
        </w:rPr>
        <w:t>и</w:t>
      </w:r>
      <w:r w:rsidRPr="008E7DF9">
        <w:rPr>
          <w:sz w:val="28"/>
          <w:szCs w:val="28"/>
        </w:rPr>
        <w:t>ки, которое будет эффективно и качественно решать задачу очистки террит</w:t>
      </w:r>
      <w:r w:rsidRPr="008E7DF9">
        <w:rPr>
          <w:sz w:val="28"/>
          <w:szCs w:val="28"/>
        </w:rPr>
        <w:t>о</w:t>
      </w:r>
      <w:r w:rsidRPr="008E7DF9">
        <w:rPr>
          <w:sz w:val="28"/>
          <w:szCs w:val="28"/>
        </w:rPr>
        <w:t>рий и создавать комфортные условия проживания для населения.</w:t>
      </w:r>
    </w:p>
    <w:p w:rsidR="00BE675A" w:rsidRPr="008E7DF9" w:rsidRDefault="00BE675A" w:rsidP="00BE675A">
      <w:pPr>
        <w:jc w:val="both"/>
        <w:rPr>
          <w:sz w:val="28"/>
          <w:szCs w:val="28"/>
        </w:rPr>
      </w:pPr>
      <w:r w:rsidRPr="008E7DF9">
        <w:rPr>
          <w:sz w:val="28"/>
          <w:szCs w:val="28"/>
        </w:rPr>
        <w:tab/>
      </w:r>
      <w:proofErr w:type="gramStart"/>
      <w:r w:rsidRPr="008E7DF9">
        <w:rPr>
          <w:sz w:val="28"/>
          <w:szCs w:val="28"/>
        </w:rPr>
        <w:t>Одной из важнейших задач органов местного самоуправления является обеспечение надлежащим образом благоустройства территорий города, а также организации эффективного функционирования коммунального хозя</w:t>
      </w:r>
      <w:r w:rsidRPr="008E7DF9">
        <w:rPr>
          <w:sz w:val="28"/>
          <w:szCs w:val="28"/>
        </w:rPr>
        <w:t>й</w:t>
      </w:r>
      <w:r w:rsidRPr="008E7DF9">
        <w:rPr>
          <w:sz w:val="28"/>
          <w:szCs w:val="28"/>
        </w:rPr>
        <w:t>ства, в том числе проведение работы по недопущению случаев несвоевр</w:t>
      </w:r>
      <w:r w:rsidRPr="008E7DF9">
        <w:rPr>
          <w:sz w:val="28"/>
          <w:szCs w:val="28"/>
        </w:rPr>
        <w:t>е</w:t>
      </w:r>
      <w:r w:rsidRPr="008E7DF9">
        <w:rPr>
          <w:sz w:val="28"/>
          <w:szCs w:val="28"/>
        </w:rPr>
        <w:lastRenderedPageBreak/>
        <w:t>менной и не качественной уборки территории города от снега, наледи, ли</w:t>
      </w:r>
      <w:r w:rsidRPr="008E7DF9">
        <w:rPr>
          <w:sz w:val="28"/>
          <w:szCs w:val="28"/>
        </w:rPr>
        <w:t>к</w:t>
      </w:r>
      <w:r w:rsidRPr="008E7DF9">
        <w:rPr>
          <w:sz w:val="28"/>
          <w:szCs w:val="28"/>
        </w:rPr>
        <w:t>видации несанкционированных свалок коммунальными службами, обеспеч</w:t>
      </w:r>
      <w:r w:rsidRPr="008E7DF9">
        <w:rPr>
          <w:sz w:val="28"/>
          <w:szCs w:val="28"/>
        </w:rPr>
        <w:t>е</w:t>
      </w:r>
      <w:r w:rsidRPr="008E7DF9">
        <w:rPr>
          <w:sz w:val="28"/>
          <w:szCs w:val="28"/>
        </w:rPr>
        <w:t>ние в установленные сроки ликвидаций аварий на инженерных сетях и обе</w:t>
      </w:r>
      <w:r w:rsidRPr="008E7DF9">
        <w:rPr>
          <w:sz w:val="28"/>
          <w:szCs w:val="28"/>
        </w:rPr>
        <w:t>с</w:t>
      </w:r>
      <w:r w:rsidRPr="008E7DF9">
        <w:rPr>
          <w:sz w:val="28"/>
          <w:szCs w:val="28"/>
        </w:rPr>
        <w:t>печения бесперебойной поставки коммунальных услуг.</w:t>
      </w:r>
      <w:proofErr w:type="gramEnd"/>
    </w:p>
    <w:p w:rsidR="00BE675A" w:rsidRPr="008E7DF9" w:rsidRDefault="00BE675A" w:rsidP="00BE675A">
      <w:pPr>
        <w:jc w:val="both"/>
        <w:rPr>
          <w:sz w:val="28"/>
          <w:szCs w:val="28"/>
        </w:rPr>
      </w:pPr>
      <w:r w:rsidRPr="008E7DF9">
        <w:rPr>
          <w:sz w:val="28"/>
          <w:szCs w:val="28"/>
        </w:rPr>
        <w:tab/>
        <w:t>Недостаточное выделение средств на приобретение новой коммунал</w:t>
      </w:r>
      <w:r w:rsidRPr="008E7DF9">
        <w:rPr>
          <w:sz w:val="28"/>
          <w:szCs w:val="28"/>
        </w:rPr>
        <w:t>ь</w:t>
      </w:r>
      <w:r w:rsidRPr="008E7DF9">
        <w:rPr>
          <w:sz w:val="28"/>
          <w:szCs w:val="28"/>
        </w:rPr>
        <w:t>ной техники в предыдущие годы привело к ускоренному износу имеющейся техники более чем 95 процентов, и, как результат к уменьшению количества работоспособной техники, ухудшению нормативных показателей по соде</w:t>
      </w:r>
      <w:r w:rsidRPr="008E7DF9">
        <w:rPr>
          <w:sz w:val="28"/>
          <w:szCs w:val="28"/>
        </w:rPr>
        <w:t>р</w:t>
      </w:r>
      <w:r w:rsidRPr="008E7DF9">
        <w:rPr>
          <w:sz w:val="28"/>
          <w:szCs w:val="28"/>
        </w:rPr>
        <w:t>жанию, благоустройству и санитарной очистке территорий муниципальных образований.</w:t>
      </w:r>
    </w:p>
    <w:p w:rsidR="00BE675A" w:rsidRPr="008E7DF9" w:rsidRDefault="00BE675A" w:rsidP="00BE675A">
      <w:pPr>
        <w:jc w:val="both"/>
        <w:rPr>
          <w:sz w:val="28"/>
          <w:szCs w:val="28"/>
        </w:rPr>
      </w:pPr>
      <w:r w:rsidRPr="008E7DF9">
        <w:rPr>
          <w:sz w:val="28"/>
          <w:szCs w:val="28"/>
        </w:rPr>
        <w:tab/>
        <w:t xml:space="preserve">На сегодняшний день </w:t>
      </w:r>
      <w:r w:rsidR="00EE2BC7">
        <w:rPr>
          <w:sz w:val="28"/>
          <w:szCs w:val="28"/>
        </w:rPr>
        <w:t xml:space="preserve">в казне </w:t>
      </w:r>
      <w:r w:rsidRPr="008E7DF9">
        <w:rPr>
          <w:sz w:val="28"/>
          <w:szCs w:val="28"/>
        </w:rPr>
        <w:t xml:space="preserve"> города Пятигорска специализированная коммунальная техника отсутствует, на обслуживании муниципальных ун</w:t>
      </w:r>
      <w:r w:rsidRPr="008E7DF9">
        <w:rPr>
          <w:sz w:val="28"/>
          <w:szCs w:val="28"/>
        </w:rPr>
        <w:t>и</w:t>
      </w:r>
      <w:r w:rsidRPr="008E7DF9">
        <w:rPr>
          <w:sz w:val="28"/>
          <w:szCs w:val="28"/>
        </w:rPr>
        <w:t>тарных предприятий жилищно-коммунальной сферы имеется в наличии 40 единиц специализированной и коммунальной техники, большая часть из к</w:t>
      </w:r>
      <w:r w:rsidRPr="008E7DF9">
        <w:rPr>
          <w:sz w:val="28"/>
          <w:szCs w:val="28"/>
        </w:rPr>
        <w:t>о</w:t>
      </w:r>
      <w:r w:rsidRPr="008E7DF9">
        <w:rPr>
          <w:sz w:val="28"/>
          <w:szCs w:val="28"/>
        </w:rPr>
        <w:t>торых морально устарела и технически изношена. МУП «Пятигорские инж</w:t>
      </w:r>
      <w:r w:rsidRPr="008E7DF9">
        <w:rPr>
          <w:sz w:val="28"/>
          <w:szCs w:val="28"/>
        </w:rPr>
        <w:t>е</w:t>
      </w:r>
      <w:r w:rsidRPr="008E7DF9">
        <w:rPr>
          <w:sz w:val="28"/>
          <w:szCs w:val="28"/>
        </w:rPr>
        <w:t>нерные сети» - 15 единиц техники (износ составил 97,6%), МУП «</w:t>
      </w:r>
      <w:proofErr w:type="spellStart"/>
      <w:r w:rsidRPr="008E7DF9">
        <w:rPr>
          <w:sz w:val="28"/>
          <w:szCs w:val="28"/>
        </w:rPr>
        <w:t>Спецавт</w:t>
      </w:r>
      <w:r w:rsidRPr="008E7DF9">
        <w:rPr>
          <w:sz w:val="28"/>
          <w:szCs w:val="28"/>
        </w:rPr>
        <w:t>о</w:t>
      </w:r>
      <w:r w:rsidRPr="008E7DF9">
        <w:rPr>
          <w:sz w:val="28"/>
          <w:szCs w:val="28"/>
        </w:rPr>
        <w:t>хозяйство</w:t>
      </w:r>
      <w:proofErr w:type="spellEnd"/>
      <w:r w:rsidRPr="008E7DF9">
        <w:rPr>
          <w:sz w:val="28"/>
          <w:szCs w:val="28"/>
        </w:rPr>
        <w:t>» - 25 единиц техники (износ составил 97%).</w:t>
      </w:r>
    </w:p>
    <w:p w:rsidR="00BE675A" w:rsidRPr="008E7DF9" w:rsidRDefault="00BE675A" w:rsidP="00BE675A">
      <w:pPr>
        <w:jc w:val="both"/>
        <w:rPr>
          <w:sz w:val="28"/>
          <w:szCs w:val="28"/>
        </w:rPr>
      </w:pPr>
      <w:r w:rsidRPr="008E7DF9">
        <w:rPr>
          <w:sz w:val="28"/>
          <w:szCs w:val="28"/>
        </w:rPr>
        <w:tab/>
        <w:t>Улучшение технической базы предприятий коммунального комплекса города специализированной коммунальной техникой, позволит снизить з</w:t>
      </w:r>
      <w:r w:rsidRPr="008E7DF9">
        <w:rPr>
          <w:sz w:val="28"/>
          <w:szCs w:val="28"/>
        </w:rPr>
        <w:t>а</w:t>
      </w:r>
      <w:r w:rsidRPr="008E7DF9">
        <w:rPr>
          <w:sz w:val="28"/>
          <w:szCs w:val="28"/>
        </w:rPr>
        <w:t>траты на ее эксплуатацию и рационально использовать технику при прои</w:t>
      </w:r>
      <w:r w:rsidRPr="008E7DF9">
        <w:rPr>
          <w:sz w:val="28"/>
          <w:szCs w:val="28"/>
        </w:rPr>
        <w:t>з</w:t>
      </w:r>
      <w:r w:rsidRPr="008E7DF9">
        <w:rPr>
          <w:sz w:val="28"/>
          <w:szCs w:val="28"/>
        </w:rPr>
        <w:t>водстве работ, повысить уровень жизни населения района</w:t>
      </w:r>
    </w:p>
    <w:p w:rsidR="00BE675A" w:rsidRPr="008E7DF9" w:rsidRDefault="00BE675A" w:rsidP="00BE675A">
      <w:pPr>
        <w:ind w:firstLine="360"/>
        <w:jc w:val="both"/>
        <w:rPr>
          <w:sz w:val="28"/>
          <w:szCs w:val="28"/>
        </w:rPr>
      </w:pPr>
      <w:r w:rsidRPr="008E7DF9">
        <w:rPr>
          <w:sz w:val="28"/>
          <w:szCs w:val="28"/>
        </w:rPr>
        <w:tab/>
        <w:t xml:space="preserve">Для обработки дорог города </w:t>
      </w:r>
      <w:proofErr w:type="spellStart"/>
      <w:r w:rsidRPr="008E7DF9">
        <w:rPr>
          <w:sz w:val="28"/>
          <w:szCs w:val="28"/>
        </w:rPr>
        <w:t>песко-соляной</w:t>
      </w:r>
      <w:proofErr w:type="spellEnd"/>
      <w:r w:rsidRPr="008E7DF9">
        <w:rPr>
          <w:sz w:val="28"/>
          <w:szCs w:val="28"/>
        </w:rPr>
        <w:t xml:space="preserve"> смесью, </w:t>
      </w:r>
      <w:proofErr w:type="spellStart"/>
      <w:r w:rsidRPr="008E7DF9">
        <w:rPr>
          <w:sz w:val="28"/>
          <w:szCs w:val="28"/>
        </w:rPr>
        <w:t>прлощадью</w:t>
      </w:r>
      <w:proofErr w:type="spellEnd"/>
      <w:r w:rsidRPr="008E7DF9">
        <w:rPr>
          <w:sz w:val="28"/>
          <w:szCs w:val="28"/>
        </w:rPr>
        <w:t xml:space="preserve"> 895 тыс.м2 при норме посыпки 300 </w:t>
      </w:r>
      <w:proofErr w:type="spellStart"/>
      <w:r w:rsidRPr="008E7DF9">
        <w:rPr>
          <w:sz w:val="28"/>
          <w:szCs w:val="28"/>
        </w:rPr>
        <w:t>гр</w:t>
      </w:r>
      <w:proofErr w:type="spellEnd"/>
      <w:r w:rsidRPr="008E7DF9">
        <w:rPr>
          <w:sz w:val="28"/>
          <w:szCs w:val="28"/>
        </w:rPr>
        <w:t>/м2, в соответствии с ГОСТ 50-597-93, к</w:t>
      </w:r>
      <w:r w:rsidRPr="008E7DF9">
        <w:rPr>
          <w:sz w:val="28"/>
          <w:szCs w:val="28"/>
        </w:rPr>
        <w:t>о</w:t>
      </w:r>
      <w:r w:rsidRPr="008E7DF9">
        <w:rPr>
          <w:sz w:val="28"/>
          <w:szCs w:val="28"/>
        </w:rPr>
        <w:t xml:space="preserve">торый предусматривает производить полную </w:t>
      </w:r>
      <w:proofErr w:type="spellStart"/>
      <w:r w:rsidRPr="008E7DF9">
        <w:rPr>
          <w:sz w:val="28"/>
          <w:szCs w:val="28"/>
        </w:rPr>
        <w:t>противогололедную</w:t>
      </w:r>
      <w:proofErr w:type="spellEnd"/>
      <w:r w:rsidRPr="008E7DF9">
        <w:rPr>
          <w:sz w:val="28"/>
          <w:szCs w:val="28"/>
        </w:rPr>
        <w:t xml:space="preserve"> однокра</w:t>
      </w:r>
      <w:r w:rsidRPr="008E7DF9">
        <w:rPr>
          <w:sz w:val="28"/>
          <w:szCs w:val="28"/>
        </w:rPr>
        <w:t>т</w:t>
      </w:r>
      <w:r w:rsidRPr="008E7DF9">
        <w:rPr>
          <w:sz w:val="28"/>
          <w:szCs w:val="28"/>
        </w:rPr>
        <w:t>ную обработку  в течени</w:t>
      </w:r>
      <w:proofErr w:type="gramStart"/>
      <w:r w:rsidRPr="008E7DF9">
        <w:rPr>
          <w:sz w:val="28"/>
          <w:szCs w:val="28"/>
        </w:rPr>
        <w:t>и</w:t>
      </w:r>
      <w:proofErr w:type="gramEnd"/>
      <w:r w:rsidRPr="008E7DF9">
        <w:rPr>
          <w:sz w:val="28"/>
          <w:szCs w:val="28"/>
        </w:rPr>
        <w:t xml:space="preserve"> 2-х часов, МУП «</w:t>
      </w:r>
      <w:proofErr w:type="spellStart"/>
      <w:r w:rsidRPr="008E7DF9">
        <w:rPr>
          <w:sz w:val="28"/>
          <w:szCs w:val="28"/>
        </w:rPr>
        <w:t>Спецавтохозяйство</w:t>
      </w:r>
      <w:proofErr w:type="spellEnd"/>
      <w:r w:rsidRPr="008E7DF9">
        <w:rPr>
          <w:sz w:val="28"/>
          <w:szCs w:val="28"/>
        </w:rPr>
        <w:t xml:space="preserve">» необходимо 23 единицы автомобильной техники, против существующих в настоящее время 9 единиц техники, которая практически выработала свой ресурс. </w:t>
      </w:r>
    </w:p>
    <w:p w:rsidR="00BE675A" w:rsidRPr="008E7DF9" w:rsidRDefault="00BE675A" w:rsidP="00BE675A">
      <w:pPr>
        <w:ind w:firstLine="360"/>
        <w:jc w:val="both"/>
        <w:rPr>
          <w:sz w:val="28"/>
          <w:szCs w:val="28"/>
        </w:rPr>
      </w:pPr>
      <w:r w:rsidRPr="008E7DF9">
        <w:rPr>
          <w:sz w:val="28"/>
          <w:szCs w:val="28"/>
        </w:rPr>
        <w:t>В целях содержания в удовлетворительном санитарном состоянии дорог города Пятигорска в рамках механизированной уборки в летне-зимний пер</w:t>
      </w:r>
      <w:r w:rsidRPr="008E7DF9">
        <w:rPr>
          <w:sz w:val="28"/>
          <w:szCs w:val="28"/>
        </w:rPr>
        <w:t>и</w:t>
      </w:r>
      <w:r w:rsidRPr="008E7DF9">
        <w:rPr>
          <w:sz w:val="28"/>
          <w:szCs w:val="28"/>
        </w:rPr>
        <w:t xml:space="preserve">од, в 2018г. необходимо приобрести следующую технику; </w:t>
      </w:r>
    </w:p>
    <w:p w:rsidR="00BE675A" w:rsidRPr="008E7DF9" w:rsidRDefault="00BE675A" w:rsidP="00BE675A">
      <w:pPr>
        <w:ind w:firstLine="360"/>
        <w:jc w:val="both"/>
        <w:rPr>
          <w:sz w:val="28"/>
          <w:szCs w:val="28"/>
        </w:rPr>
      </w:pPr>
      <w:r w:rsidRPr="008E7DF9">
        <w:rPr>
          <w:sz w:val="28"/>
          <w:szCs w:val="28"/>
        </w:rPr>
        <w:t xml:space="preserve">- Комбинированная дорожная машина ЭД 244 КМ-24, – 1шт; </w:t>
      </w:r>
    </w:p>
    <w:p w:rsidR="00BE675A" w:rsidRPr="008E7DF9" w:rsidRDefault="00BE675A" w:rsidP="00BE675A">
      <w:pPr>
        <w:ind w:firstLine="360"/>
        <w:jc w:val="both"/>
        <w:rPr>
          <w:sz w:val="28"/>
          <w:szCs w:val="28"/>
        </w:rPr>
      </w:pPr>
      <w:r w:rsidRPr="008E7DF9">
        <w:rPr>
          <w:sz w:val="28"/>
          <w:szCs w:val="28"/>
        </w:rPr>
        <w:t xml:space="preserve">- Вакуумно-подметальная машина - 1 шт. </w:t>
      </w:r>
    </w:p>
    <w:p w:rsidR="00BE675A" w:rsidRDefault="00BE675A" w:rsidP="00BE675A">
      <w:pPr>
        <w:rPr>
          <w:sz w:val="28"/>
          <w:szCs w:val="28"/>
        </w:rPr>
      </w:pPr>
      <w:r w:rsidRPr="008E7DF9">
        <w:rPr>
          <w:sz w:val="28"/>
          <w:szCs w:val="28"/>
        </w:rPr>
        <w:t xml:space="preserve">Общей стоимостью </w:t>
      </w:r>
      <w:r w:rsidR="005B4F74">
        <w:rPr>
          <w:sz w:val="28"/>
          <w:szCs w:val="28"/>
        </w:rPr>
        <w:t>17296666,67</w:t>
      </w:r>
      <w:r w:rsidRPr="008E7DF9">
        <w:rPr>
          <w:sz w:val="28"/>
          <w:szCs w:val="28"/>
        </w:rPr>
        <w:t xml:space="preserve"> руб.».</w:t>
      </w:r>
    </w:p>
    <w:p w:rsidR="00BE675A" w:rsidRDefault="00BE675A" w:rsidP="00BE675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1.2. Дополнить раздел 5 </w:t>
      </w:r>
      <w:r w:rsidRPr="008E7DF9">
        <w:rPr>
          <w:sz w:val="28"/>
          <w:szCs w:val="28"/>
        </w:rPr>
        <w:t>«Программы инвестиционных проектов»</w:t>
      </w:r>
      <w:r>
        <w:rPr>
          <w:sz w:val="28"/>
          <w:szCs w:val="28"/>
        </w:rPr>
        <w:t xml:space="preserve">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том 5.8. следующего содержания:</w:t>
      </w:r>
    </w:p>
    <w:p w:rsidR="00BE675A" w:rsidRPr="00BE675A" w:rsidRDefault="00BE675A" w:rsidP="00BE675A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75A">
        <w:rPr>
          <w:rFonts w:ascii="Times New Roman" w:hAnsi="Times New Roman" w:cs="Times New Roman"/>
          <w:sz w:val="28"/>
          <w:szCs w:val="28"/>
        </w:rPr>
        <w:tab/>
        <w:t xml:space="preserve">«5.8. </w:t>
      </w:r>
      <w:r w:rsidRPr="00BE675A">
        <w:rPr>
          <w:rFonts w:ascii="Times New Roman" w:eastAsia="Calibri" w:hAnsi="Times New Roman" w:cs="Times New Roman"/>
          <w:sz w:val="28"/>
          <w:szCs w:val="28"/>
        </w:rPr>
        <w:t>Источники инвестиций, тарифы и доступность программы для н</w:t>
      </w:r>
      <w:r w:rsidRPr="00BE675A">
        <w:rPr>
          <w:rFonts w:ascii="Times New Roman" w:eastAsia="Calibri" w:hAnsi="Times New Roman" w:cs="Times New Roman"/>
          <w:sz w:val="28"/>
          <w:szCs w:val="28"/>
        </w:rPr>
        <w:t>а</w:t>
      </w:r>
      <w:r w:rsidRPr="00BE675A">
        <w:rPr>
          <w:rFonts w:ascii="Times New Roman" w:eastAsia="Calibri" w:hAnsi="Times New Roman" w:cs="Times New Roman"/>
          <w:sz w:val="28"/>
          <w:szCs w:val="28"/>
        </w:rPr>
        <w:t>селения</w:t>
      </w:r>
    </w:p>
    <w:p w:rsidR="00BE675A" w:rsidRPr="00BE675A" w:rsidRDefault="00BE675A" w:rsidP="00BE675A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675A" w:rsidRPr="00BE675A" w:rsidRDefault="00BE675A" w:rsidP="00BE675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75A">
        <w:rPr>
          <w:rFonts w:ascii="Times New Roman" w:eastAsia="Calibri" w:hAnsi="Times New Roman" w:cs="Times New Roman"/>
          <w:sz w:val="28"/>
          <w:szCs w:val="28"/>
        </w:rPr>
        <w:t>Источники финансирования реализации мероприятий Программы фо</w:t>
      </w:r>
      <w:r w:rsidRPr="00BE675A">
        <w:rPr>
          <w:rFonts w:ascii="Times New Roman" w:eastAsia="Calibri" w:hAnsi="Times New Roman" w:cs="Times New Roman"/>
          <w:sz w:val="28"/>
          <w:szCs w:val="28"/>
        </w:rPr>
        <w:t>р</w:t>
      </w:r>
      <w:r w:rsidRPr="00BE675A">
        <w:rPr>
          <w:rFonts w:ascii="Times New Roman" w:eastAsia="Calibri" w:hAnsi="Times New Roman" w:cs="Times New Roman"/>
          <w:sz w:val="28"/>
          <w:szCs w:val="28"/>
        </w:rPr>
        <w:t>мируются с учетом:</w:t>
      </w:r>
    </w:p>
    <w:p w:rsidR="0035545B" w:rsidRDefault="0035545B" w:rsidP="0035545B">
      <w:pPr>
        <w:pStyle w:val="ConsPlusNormal"/>
        <w:widowControl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определения их рациональной структуры, а именно: «тарифного», бюджетного и внебюджетного финансирования инвестиций в замену изношенных фондов, модернизацию и развитие коммунальной инфр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а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структуры;</w:t>
      </w:r>
    </w:p>
    <w:p w:rsidR="0035545B" w:rsidRDefault="0035545B" w:rsidP="0035545B">
      <w:pPr>
        <w:pStyle w:val="ConsPlusNormal"/>
        <w:widowControl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 xml:space="preserve">соблюдения баланса интересов потребителей и </w:t>
      </w:r>
      <w:proofErr w:type="spellStart"/>
      <w:r w:rsidR="00BE675A" w:rsidRPr="00BE675A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="00BE675A" w:rsidRPr="00BE675A">
        <w:rPr>
          <w:rFonts w:ascii="Times New Roman" w:eastAsia="Calibri" w:hAnsi="Times New Roman" w:cs="Times New Roman"/>
          <w:sz w:val="28"/>
          <w:szCs w:val="28"/>
        </w:rPr>
        <w:t xml:space="preserve"> организаций, обеспечения доступности услуг для потребителей, опр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е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деление максимально допустимого по платежеспособности и опра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в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данного по качеству услуг тарифа;</w:t>
      </w:r>
    </w:p>
    <w:p w:rsidR="00BE675A" w:rsidRPr="00BE675A" w:rsidRDefault="0035545B" w:rsidP="0035545B">
      <w:pPr>
        <w:pStyle w:val="ConsPlusNormal"/>
        <w:widowControl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стимулирования ресурсосбережения, рационализация текущих эк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с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плуатационных (операционных) затрат.</w:t>
      </w:r>
    </w:p>
    <w:p w:rsidR="0035545B" w:rsidRDefault="00BE675A" w:rsidP="0035545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75A">
        <w:rPr>
          <w:rFonts w:ascii="Times New Roman" w:eastAsia="Calibri" w:hAnsi="Times New Roman" w:cs="Times New Roman"/>
          <w:sz w:val="28"/>
          <w:szCs w:val="28"/>
        </w:rPr>
        <w:t>Для финансирования мероприятий Программы используются:</w:t>
      </w:r>
    </w:p>
    <w:p w:rsidR="0035545B" w:rsidRDefault="0035545B" w:rsidP="0035545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инвестиционная составляющая тарифа;</w:t>
      </w:r>
    </w:p>
    <w:p w:rsidR="0035545B" w:rsidRDefault="0035545B" w:rsidP="0035545B">
      <w:pPr>
        <w:pStyle w:val="ConsPlusNormal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тариф на подключение, который лежит в основе платы за подключ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е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ние;</w:t>
      </w:r>
    </w:p>
    <w:p w:rsidR="00BE675A" w:rsidRPr="00BE675A" w:rsidRDefault="0035545B" w:rsidP="0035545B">
      <w:pPr>
        <w:pStyle w:val="ConsPlusNormal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бюджетные средства и внебюджетные (кредитные) ресурсы.</w:t>
      </w:r>
    </w:p>
    <w:p w:rsidR="00BE675A" w:rsidRPr="00BE675A" w:rsidRDefault="00BE675A" w:rsidP="00BE675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75A">
        <w:rPr>
          <w:rFonts w:ascii="Times New Roman" w:eastAsia="Calibri" w:hAnsi="Times New Roman" w:cs="Times New Roman"/>
          <w:sz w:val="28"/>
          <w:szCs w:val="28"/>
        </w:rPr>
        <w:t xml:space="preserve">Собственные инвестиционные возможности </w:t>
      </w:r>
      <w:proofErr w:type="spellStart"/>
      <w:r w:rsidRPr="00BE675A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BE675A">
        <w:rPr>
          <w:rFonts w:ascii="Times New Roman" w:eastAsia="Calibri" w:hAnsi="Times New Roman" w:cs="Times New Roman"/>
          <w:sz w:val="28"/>
          <w:szCs w:val="28"/>
        </w:rPr>
        <w:t xml:space="preserve"> орг</w:t>
      </w:r>
      <w:r w:rsidRPr="00BE675A">
        <w:rPr>
          <w:rFonts w:ascii="Times New Roman" w:eastAsia="Calibri" w:hAnsi="Times New Roman" w:cs="Times New Roman"/>
          <w:sz w:val="28"/>
          <w:szCs w:val="28"/>
        </w:rPr>
        <w:t>а</w:t>
      </w:r>
      <w:r w:rsidRPr="00BE675A">
        <w:rPr>
          <w:rFonts w:ascii="Times New Roman" w:eastAsia="Calibri" w:hAnsi="Times New Roman" w:cs="Times New Roman"/>
          <w:sz w:val="28"/>
          <w:szCs w:val="28"/>
        </w:rPr>
        <w:t>низаций рассчитаны исходя из прогноза долгосрочных тарифов по видам у</w:t>
      </w:r>
      <w:r w:rsidRPr="00BE675A">
        <w:rPr>
          <w:rFonts w:ascii="Times New Roman" w:eastAsia="Calibri" w:hAnsi="Times New Roman" w:cs="Times New Roman"/>
          <w:sz w:val="28"/>
          <w:szCs w:val="28"/>
        </w:rPr>
        <w:t>с</w:t>
      </w:r>
      <w:r w:rsidRPr="00BE675A">
        <w:rPr>
          <w:rFonts w:ascii="Times New Roman" w:eastAsia="Calibri" w:hAnsi="Times New Roman" w:cs="Times New Roman"/>
          <w:sz w:val="28"/>
          <w:szCs w:val="28"/>
        </w:rPr>
        <w:t>луг до 2020 года и экстраполяции роста затрат до 2030 года, сформированн</w:t>
      </w:r>
      <w:r w:rsidRPr="00BE675A">
        <w:rPr>
          <w:rFonts w:ascii="Times New Roman" w:eastAsia="Calibri" w:hAnsi="Times New Roman" w:cs="Times New Roman"/>
          <w:sz w:val="28"/>
          <w:szCs w:val="28"/>
        </w:rPr>
        <w:t>о</w:t>
      </w:r>
      <w:r w:rsidRPr="00BE675A">
        <w:rPr>
          <w:rFonts w:ascii="Times New Roman" w:eastAsia="Calibri" w:hAnsi="Times New Roman" w:cs="Times New Roman"/>
          <w:sz w:val="28"/>
          <w:szCs w:val="28"/>
        </w:rPr>
        <w:t>го с учетом реструктуризации себестоимости услуг (исключения или сокр</w:t>
      </w:r>
      <w:r w:rsidRPr="00BE675A">
        <w:rPr>
          <w:rFonts w:ascii="Times New Roman" w:eastAsia="Calibri" w:hAnsi="Times New Roman" w:cs="Times New Roman"/>
          <w:sz w:val="28"/>
          <w:szCs w:val="28"/>
        </w:rPr>
        <w:t>а</w:t>
      </w:r>
      <w:r w:rsidRPr="00BE675A">
        <w:rPr>
          <w:rFonts w:ascii="Times New Roman" w:eastAsia="Calibri" w:hAnsi="Times New Roman" w:cs="Times New Roman"/>
          <w:sz w:val="28"/>
          <w:szCs w:val="28"/>
        </w:rPr>
        <w:t>щения непроизводительных затрат, увеличения инвестиционных составля</w:t>
      </w:r>
      <w:r w:rsidRPr="00BE675A">
        <w:rPr>
          <w:rFonts w:ascii="Times New Roman" w:eastAsia="Calibri" w:hAnsi="Times New Roman" w:cs="Times New Roman"/>
          <w:sz w:val="28"/>
          <w:szCs w:val="28"/>
        </w:rPr>
        <w:t>ю</w:t>
      </w:r>
      <w:r w:rsidRPr="00BE675A">
        <w:rPr>
          <w:rFonts w:ascii="Times New Roman" w:eastAsia="Calibri" w:hAnsi="Times New Roman" w:cs="Times New Roman"/>
          <w:sz w:val="28"/>
          <w:szCs w:val="28"/>
        </w:rPr>
        <w:t>щих тарифа в соответствии с планируемым объемом инвестиций, сбаланс</w:t>
      </w:r>
      <w:r w:rsidRPr="00BE675A">
        <w:rPr>
          <w:rFonts w:ascii="Times New Roman" w:eastAsia="Calibri" w:hAnsi="Times New Roman" w:cs="Times New Roman"/>
          <w:sz w:val="28"/>
          <w:szCs w:val="28"/>
        </w:rPr>
        <w:t>и</w:t>
      </w:r>
      <w:r w:rsidRPr="00BE675A">
        <w:rPr>
          <w:rFonts w:ascii="Times New Roman" w:eastAsia="Calibri" w:hAnsi="Times New Roman" w:cs="Times New Roman"/>
          <w:sz w:val="28"/>
          <w:szCs w:val="28"/>
        </w:rPr>
        <w:t>рованных с платежеспособностью потребителей).</w:t>
      </w:r>
    </w:p>
    <w:p w:rsidR="00BE675A" w:rsidRPr="00BE675A" w:rsidRDefault="00BE675A" w:rsidP="00BE675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75A">
        <w:rPr>
          <w:rFonts w:ascii="Times New Roman" w:eastAsia="Calibri" w:hAnsi="Times New Roman" w:cs="Times New Roman"/>
          <w:sz w:val="28"/>
          <w:szCs w:val="28"/>
        </w:rPr>
        <w:t>Инвестиционные составляющие тарифа направляются на финансир</w:t>
      </w:r>
      <w:r w:rsidRPr="00BE675A">
        <w:rPr>
          <w:rFonts w:ascii="Times New Roman" w:eastAsia="Calibri" w:hAnsi="Times New Roman" w:cs="Times New Roman"/>
          <w:sz w:val="28"/>
          <w:szCs w:val="28"/>
        </w:rPr>
        <w:t>о</w:t>
      </w:r>
      <w:r w:rsidRPr="00BE675A">
        <w:rPr>
          <w:rFonts w:ascii="Times New Roman" w:eastAsia="Calibri" w:hAnsi="Times New Roman" w:cs="Times New Roman"/>
          <w:sz w:val="28"/>
          <w:szCs w:val="28"/>
        </w:rPr>
        <w:t xml:space="preserve">вание мероприятий по повышению эффективности деятельности </w:t>
      </w:r>
      <w:proofErr w:type="spellStart"/>
      <w:r w:rsidRPr="00BE675A">
        <w:rPr>
          <w:rFonts w:ascii="Times New Roman" w:eastAsia="Calibri" w:hAnsi="Times New Roman" w:cs="Times New Roman"/>
          <w:sz w:val="28"/>
          <w:szCs w:val="28"/>
        </w:rPr>
        <w:t>ресурс</w:t>
      </w:r>
      <w:r w:rsidRPr="00BE675A">
        <w:rPr>
          <w:rFonts w:ascii="Times New Roman" w:eastAsia="Calibri" w:hAnsi="Times New Roman" w:cs="Times New Roman"/>
          <w:sz w:val="28"/>
          <w:szCs w:val="28"/>
        </w:rPr>
        <w:t>о</w:t>
      </w:r>
      <w:r w:rsidRPr="00BE675A">
        <w:rPr>
          <w:rFonts w:ascii="Times New Roman" w:eastAsia="Calibri" w:hAnsi="Times New Roman" w:cs="Times New Roman"/>
          <w:sz w:val="28"/>
          <w:szCs w:val="28"/>
        </w:rPr>
        <w:t>снабжающих</w:t>
      </w:r>
      <w:proofErr w:type="spellEnd"/>
      <w:r w:rsidRPr="00BE675A">
        <w:rPr>
          <w:rFonts w:ascii="Times New Roman" w:eastAsia="Calibri" w:hAnsi="Times New Roman" w:cs="Times New Roman"/>
          <w:sz w:val="28"/>
          <w:szCs w:val="28"/>
        </w:rPr>
        <w:t xml:space="preserve"> организаций путем замены изношенных фондов, модернизации и реконструкции уже эксплуатируемых объектов инженерной инфраструкт</w:t>
      </w:r>
      <w:r w:rsidRPr="00BE675A">
        <w:rPr>
          <w:rFonts w:ascii="Times New Roman" w:eastAsia="Calibri" w:hAnsi="Times New Roman" w:cs="Times New Roman"/>
          <w:sz w:val="28"/>
          <w:szCs w:val="28"/>
        </w:rPr>
        <w:t>у</w:t>
      </w:r>
      <w:r w:rsidRPr="00BE675A">
        <w:rPr>
          <w:rFonts w:ascii="Times New Roman" w:eastAsia="Calibri" w:hAnsi="Times New Roman" w:cs="Times New Roman"/>
          <w:sz w:val="28"/>
          <w:szCs w:val="28"/>
        </w:rPr>
        <w:t xml:space="preserve">ры. К инвестиционным составляющим тарифа относится амортизация, часть расходов на ремонт основных фондов капитального характера и нормативная прибыль. </w:t>
      </w:r>
    </w:p>
    <w:p w:rsidR="00BE675A" w:rsidRPr="00BE675A" w:rsidRDefault="00BE675A" w:rsidP="00BE675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75A">
        <w:rPr>
          <w:rFonts w:ascii="Times New Roman" w:eastAsia="Calibri" w:hAnsi="Times New Roman" w:cs="Times New Roman"/>
          <w:sz w:val="28"/>
          <w:szCs w:val="28"/>
        </w:rPr>
        <w:t>Тариф на подключение (присоединение) к системе коммунальной и</w:t>
      </w:r>
      <w:r w:rsidRPr="00BE675A">
        <w:rPr>
          <w:rFonts w:ascii="Times New Roman" w:eastAsia="Calibri" w:hAnsi="Times New Roman" w:cs="Times New Roman"/>
          <w:sz w:val="28"/>
          <w:szCs w:val="28"/>
        </w:rPr>
        <w:t>н</w:t>
      </w:r>
      <w:r w:rsidRPr="00BE675A">
        <w:rPr>
          <w:rFonts w:ascii="Times New Roman" w:eastAsia="Calibri" w:hAnsi="Times New Roman" w:cs="Times New Roman"/>
          <w:sz w:val="28"/>
          <w:szCs w:val="28"/>
        </w:rPr>
        <w:t>фраструктуры устанавливается на единицу заявленной нагрузки, обеспеч</w:t>
      </w:r>
      <w:r w:rsidRPr="00BE675A">
        <w:rPr>
          <w:rFonts w:ascii="Times New Roman" w:eastAsia="Calibri" w:hAnsi="Times New Roman" w:cs="Times New Roman"/>
          <w:sz w:val="28"/>
          <w:szCs w:val="28"/>
        </w:rPr>
        <w:t>и</w:t>
      </w:r>
      <w:r w:rsidRPr="00BE675A">
        <w:rPr>
          <w:rFonts w:ascii="Times New Roman" w:eastAsia="Calibri" w:hAnsi="Times New Roman" w:cs="Times New Roman"/>
          <w:sz w:val="28"/>
          <w:szCs w:val="28"/>
        </w:rPr>
        <w:t>ваемой соответствующей коммунальной системой для строящихся объектов, или на единицу увеличения нагрузки реконструируемых объектов. Таким о</w:t>
      </w:r>
      <w:r w:rsidRPr="00BE675A">
        <w:rPr>
          <w:rFonts w:ascii="Times New Roman" w:eastAsia="Calibri" w:hAnsi="Times New Roman" w:cs="Times New Roman"/>
          <w:sz w:val="28"/>
          <w:szCs w:val="28"/>
        </w:rPr>
        <w:t>б</w:t>
      </w:r>
      <w:r w:rsidRPr="00BE675A">
        <w:rPr>
          <w:rFonts w:ascii="Times New Roman" w:eastAsia="Calibri" w:hAnsi="Times New Roman" w:cs="Times New Roman"/>
          <w:sz w:val="28"/>
          <w:szCs w:val="28"/>
        </w:rPr>
        <w:t>разом, тариф на подключение определяется исходя из суммы расходов на технологическое присоединение к сетям (их подвод вне участка застройки) и из ожидаемого использования имеющихся мощностей (суммарной заявле</w:t>
      </w:r>
      <w:r w:rsidRPr="00BE675A">
        <w:rPr>
          <w:rFonts w:ascii="Times New Roman" w:eastAsia="Calibri" w:hAnsi="Times New Roman" w:cs="Times New Roman"/>
          <w:sz w:val="28"/>
          <w:szCs w:val="28"/>
        </w:rPr>
        <w:t>н</w:t>
      </w:r>
      <w:r w:rsidRPr="00BE675A">
        <w:rPr>
          <w:rFonts w:ascii="Times New Roman" w:eastAsia="Calibri" w:hAnsi="Times New Roman" w:cs="Times New Roman"/>
          <w:sz w:val="28"/>
          <w:szCs w:val="28"/>
        </w:rPr>
        <w:t xml:space="preserve">ной нагрузки). </w:t>
      </w:r>
    </w:p>
    <w:p w:rsidR="00BE675A" w:rsidRPr="00BE675A" w:rsidRDefault="00BE675A" w:rsidP="00BE675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75A">
        <w:rPr>
          <w:rFonts w:ascii="Times New Roman" w:eastAsia="Calibri" w:hAnsi="Times New Roman" w:cs="Times New Roman"/>
          <w:sz w:val="28"/>
          <w:szCs w:val="28"/>
        </w:rPr>
        <w:t>Плата за подключение, которая обеспечивает строительство коммун</w:t>
      </w:r>
      <w:r w:rsidRPr="00BE675A">
        <w:rPr>
          <w:rFonts w:ascii="Times New Roman" w:eastAsia="Calibri" w:hAnsi="Times New Roman" w:cs="Times New Roman"/>
          <w:sz w:val="28"/>
          <w:szCs w:val="28"/>
        </w:rPr>
        <w:t>и</w:t>
      </w:r>
      <w:r w:rsidRPr="00BE675A">
        <w:rPr>
          <w:rFonts w:ascii="Times New Roman" w:eastAsia="Calibri" w:hAnsi="Times New Roman" w:cs="Times New Roman"/>
          <w:sz w:val="28"/>
          <w:szCs w:val="28"/>
        </w:rPr>
        <w:t>каций на участке строительства и вносится лицами, осуществляющими строительство или реконструкцию здания, сооружения, иного объекта, отр</w:t>
      </w:r>
      <w:r w:rsidRPr="00BE675A">
        <w:rPr>
          <w:rFonts w:ascii="Times New Roman" w:eastAsia="Calibri" w:hAnsi="Times New Roman" w:cs="Times New Roman"/>
          <w:sz w:val="28"/>
          <w:szCs w:val="28"/>
        </w:rPr>
        <w:t>а</w:t>
      </w:r>
      <w:r w:rsidRPr="00BE675A">
        <w:rPr>
          <w:rFonts w:ascii="Times New Roman" w:eastAsia="Calibri" w:hAnsi="Times New Roman" w:cs="Times New Roman"/>
          <w:sz w:val="28"/>
          <w:szCs w:val="28"/>
        </w:rPr>
        <w:t>жается в стоимости строительства.</w:t>
      </w:r>
    </w:p>
    <w:p w:rsidR="00BE675A" w:rsidRPr="00BE675A" w:rsidRDefault="00BE675A" w:rsidP="00BE675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75A">
        <w:rPr>
          <w:rFonts w:ascii="Times New Roman" w:eastAsia="Calibri" w:hAnsi="Times New Roman" w:cs="Times New Roman"/>
          <w:sz w:val="28"/>
          <w:szCs w:val="28"/>
        </w:rPr>
        <w:t>Бюджетные инвестиции в развитие систем газ</w:t>
      </w:r>
      <w:proofErr w:type="gramStart"/>
      <w:r w:rsidRPr="00BE675A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BE675A">
        <w:rPr>
          <w:rFonts w:ascii="Times New Roman" w:eastAsia="Calibri" w:hAnsi="Times New Roman" w:cs="Times New Roman"/>
          <w:sz w:val="28"/>
          <w:szCs w:val="28"/>
        </w:rPr>
        <w:t>, электро-, тепло-, вод</w:t>
      </w:r>
      <w:r w:rsidRPr="00BE675A">
        <w:rPr>
          <w:rFonts w:ascii="Times New Roman" w:eastAsia="Calibri" w:hAnsi="Times New Roman" w:cs="Times New Roman"/>
          <w:sz w:val="28"/>
          <w:szCs w:val="28"/>
        </w:rPr>
        <w:t>о</w:t>
      </w:r>
      <w:r w:rsidRPr="00BE675A">
        <w:rPr>
          <w:rFonts w:ascii="Times New Roman" w:eastAsia="Calibri" w:hAnsi="Times New Roman" w:cs="Times New Roman"/>
          <w:sz w:val="28"/>
          <w:szCs w:val="28"/>
        </w:rPr>
        <w:t>снабжения и водоотведения, а также обезвреживания ТКО в рамках Пр</w:t>
      </w:r>
      <w:r w:rsidRPr="00BE675A">
        <w:rPr>
          <w:rFonts w:ascii="Times New Roman" w:eastAsia="Calibri" w:hAnsi="Times New Roman" w:cs="Times New Roman"/>
          <w:sz w:val="28"/>
          <w:szCs w:val="28"/>
        </w:rPr>
        <w:t>о</w:t>
      </w:r>
      <w:r w:rsidRPr="00BE675A">
        <w:rPr>
          <w:rFonts w:ascii="Times New Roman" w:eastAsia="Calibri" w:hAnsi="Times New Roman" w:cs="Times New Roman"/>
          <w:sz w:val="28"/>
          <w:szCs w:val="28"/>
        </w:rPr>
        <w:t>граммы рассчитываются исходя из сохранения удельных в расчете на жителя значений расхода консолидированного бюджета городского округа, напла</w:t>
      </w:r>
      <w:r w:rsidRPr="00BE675A">
        <w:rPr>
          <w:rFonts w:ascii="Times New Roman" w:eastAsia="Calibri" w:hAnsi="Times New Roman" w:cs="Times New Roman"/>
          <w:sz w:val="28"/>
          <w:szCs w:val="28"/>
        </w:rPr>
        <w:t>в</w:t>
      </w:r>
      <w:r w:rsidRPr="00BE675A">
        <w:rPr>
          <w:rFonts w:ascii="Times New Roman" w:eastAsia="Calibri" w:hAnsi="Times New Roman" w:cs="Times New Roman"/>
          <w:sz w:val="28"/>
          <w:szCs w:val="28"/>
        </w:rPr>
        <w:t xml:space="preserve">ляемого на инвестиции в 2016 году. </w:t>
      </w:r>
    </w:p>
    <w:p w:rsidR="00BE675A" w:rsidRPr="00BE675A" w:rsidRDefault="00BE675A" w:rsidP="00BE675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75A">
        <w:rPr>
          <w:rFonts w:ascii="Times New Roman" w:eastAsia="Calibri" w:hAnsi="Times New Roman" w:cs="Times New Roman"/>
          <w:sz w:val="28"/>
          <w:szCs w:val="28"/>
        </w:rPr>
        <w:t>Инвестиционные потребности в рамках Программы превышают во</w:t>
      </w:r>
      <w:r w:rsidRPr="00BE675A">
        <w:rPr>
          <w:rFonts w:ascii="Times New Roman" w:eastAsia="Calibri" w:hAnsi="Times New Roman" w:cs="Times New Roman"/>
          <w:sz w:val="28"/>
          <w:szCs w:val="28"/>
        </w:rPr>
        <w:t>з</w:t>
      </w:r>
      <w:r w:rsidRPr="00BE675A">
        <w:rPr>
          <w:rFonts w:ascii="Times New Roman" w:eastAsia="Calibri" w:hAnsi="Times New Roman" w:cs="Times New Roman"/>
          <w:sz w:val="28"/>
          <w:szCs w:val="28"/>
        </w:rPr>
        <w:t xml:space="preserve">можности консолидированного бюджета и </w:t>
      </w:r>
      <w:proofErr w:type="spellStart"/>
      <w:r w:rsidRPr="00BE675A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BE675A">
        <w:rPr>
          <w:rFonts w:ascii="Times New Roman" w:eastAsia="Calibri" w:hAnsi="Times New Roman" w:cs="Times New Roman"/>
          <w:sz w:val="28"/>
          <w:szCs w:val="28"/>
        </w:rPr>
        <w:t xml:space="preserve"> организаций. </w:t>
      </w:r>
      <w:r w:rsidRPr="00BE675A">
        <w:rPr>
          <w:rFonts w:ascii="Times New Roman" w:eastAsia="Calibri" w:hAnsi="Times New Roman" w:cs="Times New Roman"/>
          <w:sz w:val="28"/>
          <w:szCs w:val="28"/>
        </w:rPr>
        <w:lastRenderedPageBreak/>
        <w:t>Для покрытия этого дефицита предполагается использовать кредитные р</w:t>
      </w:r>
      <w:r w:rsidRPr="00BE675A">
        <w:rPr>
          <w:rFonts w:ascii="Times New Roman" w:eastAsia="Calibri" w:hAnsi="Times New Roman" w:cs="Times New Roman"/>
          <w:sz w:val="28"/>
          <w:szCs w:val="28"/>
        </w:rPr>
        <w:t>е</w:t>
      </w:r>
      <w:r w:rsidRPr="00BE675A">
        <w:rPr>
          <w:rFonts w:ascii="Times New Roman" w:eastAsia="Calibri" w:hAnsi="Times New Roman" w:cs="Times New Roman"/>
          <w:sz w:val="28"/>
          <w:szCs w:val="28"/>
        </w:rPr>
        <w:t>сурсы с возвратом привлеченных средств за временными рамками реализ</w:t>
      </w:r>
      <w:r w:rsidRPr="00BE675A">
        <w:rPr>
          <w:rFonts w:ascii="Times New Roman" w:eastAsia="Calibri" w:hAnsi="Times New Roman" w:cs="Times New Roman"/>
          <w:sz w:val="28"/>
          <w:szCs w:val="28"/>
        </w:rPr>
        <w:t>а</w:t>
      </w:r>
      <w:r w:rsidRPr="00BE675A">
        <w:rPr>
          <w:rFonts w:ascii="Times New Roman" w:eastAsia="Calibri" w:hAnsi="Times New Roman" w:cs="Times New Roman"/>
          <w:sz w:val="28"/>
          <w:szCs w:val="28"/>
        </w:rPr>
        <w:t>ции Программы. Сумма кредитов может превышать указанную сумму деф</w:t>
      </w:r>
      <w:r w:rsidRPr="00BE675A">
        <w:rPr>
          <w:rFonts w:ascii="Times New Roman" w:eastAsia="Calibri" w:hAnsi="Times New Roman" w:cs="Times New Roman"/>
          <w:sz w:val="28"/>
          <w:szCs w:val="28"/>
        </w:rPr>
        <w:t>и</w:t>
      </w:r>
      <w:r w:rsidRPr="00BE675A">
        <w:rPr>
          <w:rFonts w:ascii="Times New Roman" w:eastAsia="Calibri" w:hAnsi="Times New Roman" w:cs="Times New Roman"/>
          <w:sz w:val="28"/>
          <w:szCs w:val="28"/>
        </w:rPr>
        <w:t>цита поскольку, во-первых, основные заимствования будут производиться на начальных этапах реализации Программы, а, во-вторых, потребуются допо</w:t>
      </w:r>
      <w:r w:rsidRPr="00BE675A">
        <w:rPr>
          <w:rFonts w:ascii="Times New Roman" w:eastAsia="Calibri" w:hAnsi="Times New Roman" w:cs="Times New Roman"/>
          <w:sz w:val="28"/>
          <w:szCs w:val="28"/>
        </w:rPr>
        <w:t>л</w:t>
      </w:r>
      <w:r w:rsidRPr="00BE675A">
        <w:rPr>
          <w:rFonts w:ascii="Times New Roman" w:eastAsia="Calibri" w:hAnsi="Times New Roman" w:cs="Times New Roman"/>
          <w:sz w:val="28"/>
          <w:szCs w:val="28"/>
        </w:rPr>
        <w:t>нительные средства для погашения процентов по кредитам.</w:t>
      </w:r>
    </w:p>
    <w:p w:rsidR="0035545B" w:rsidRDefault="00BE675A" w:rsidP="0035545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75A">
        <w:rPr>
          <w:rFonts w:ascii="Times New Roman" w:eastAsia="Calibri" w:hAnsi="Times New Roman" w:cs="Times New Roman"/>
          <w:sz w:val="28"/>
          <w:szCs w:val="28"/>
        </w:rPr>
        <w:t>При формировании источников финансирования Программы использ</w:t>
      </w:r>
      <w:r w:rsidRPr="00BE675A">
        <w:rPr>
          <w:rFonts w:ascii="Times New Roman" w:eastAsia="Calibri" w:hAnsi="Times New Roman" w:cs="Times New Roman"/>
          <w:sz w:val="28"/>
          <w:szCs w:val="28"/>
        </w:rPr>
        <w:t>о</w:t>
      </w:r>
      <w:r w:rsidRPr="00BE675A">
        <w:rPr>
          <w:rFonts w:ascii="Times New Roman" w:eastAsia="Calibri" w:hAnsi="Times New Roman" w:cs="Times New Roman"/>
          <w:sz w:val="28"/>
          <w:szCs w:val="28"/>
        </w:rPr>
        <w:t>валась следующая методология:</w:t>
      </w:r>
    </w:p>
    <w:p w:rsidR="0035545B" w:rsidRDefault="0035545B" w:rsidP="0035545B">
      <w:pPr>
        <w:pStyle w:val="ConsPlusNormal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рассчитывались масштабы замены, модернизации и строительства коммунальных объектов в денежном выражении;</w:t>
      </w:r>
    </w:p>
    <w:p w:rsidR="0035545B" w:rsidRDefault="0035545B" w:rsidP="0035545B">
      <w:pPr>
        <w:pStyle w:val="ConsPlusNormal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определялись мероприятия, которые могут быть профинансированы за счет бюджетных средств и платы за подключение;</w:t>
      </w:r>
    </w:p>
    <w:p w:rsidR="0035545B" w:rsidRDefault="0035545B" w:rsidP="0035545B">
      <w:pPr>
        <w:pStyle w:val="ConsPlusNormal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рассчитывалась тарифная линейка на срок реализации Программы с выделением средств, которые могут быть направлены на инвестиции (инвестиционная составляющая тарифа);</w:t>
      </w:r>
    </w:p>
    <w:p w:rsidR="0035545B" w:rsidRDefault="0035545B" w:rsidP="0035545B">
      <w:pPr>
        <w:pStyle w:val="ConsPlusNormal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при несоответствии уровня тарифов платежеспособности потребит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е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лей, мероприятия Программы корректируются либо переносом срока реализации того или иного мероприятия, либо определением дополн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и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тельного источника финансирования (внебюджетных (кредитных) р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е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сурсов);</w:t>
      </w:r>
    </w:p>
    <w:p w:rsidR="00BE675A" w:rsidRPr="00BE675A" w:rsidRDefault="0035545B" w:rsidP="0035545B">
      <w:pPr>
        <w:pStyle w:val="ConsPlusNormal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если все условия соблюдены, то Программа считается сбалансирова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н</w:t>
      </w:r>
      <w:r w:rsidR="00BE675A" w:rsidRPr="00BE675A">
        <w:rPr>
          <w:rFonts w:ascii="Times New Roman" w:eastAsia="Calibri" w:hAnsi="Times New Roman" w:cs="Times New Roman"/>
          <w:sz w:val="28"/>
          <w:szCs w:val="28"/>
        </w:rPr>
        <w:t>ной по технической потребности и финансовым возможностям.</w:t>
      </w:r>
    </w:p>
    <w:p w:rsidR="00BE675A" w:rsidRPr="00BE675A" w:rsidRDefault="00BE675A" w:rsidP="00BE675A">
      <w:pPr>
        <w:rPr>
          <w:sz w:val="28"/>
          <w:szCs w:val="28"/>
        </w:rPr>
      </w:pPr>
      <w:r w:rsidRPr="00BE675A">
        <w:rPr>
          <w:rFonts w:eastAsia="Calibri"/>
          <w:sz w:val="28"/>
          <w:szCs w:val="28"/>
        </w:rPr>
        <w:t>Совокупная стоимость мероприятий Программы составляет 8,75млрд. рублей за весь период ее реализации. Источниками финансирования мероприятий являются тарифная составляющая – 4,96 млрд. рублей; плата за технологич</w:t>
      </w:r>
      <w:r w:rsidRPr="00BE675A">
        <w:rPr>
          <w:rFonts w:eastAsia="Calibri"/>
          <w:sz w:val="28"/>
          <w:szCs w:val="28"/>
        </w:rPr>
        <w:t>е</w:t>
      </w:r>
      <w:r w:rsidRPr="00BE675A">
        <w:rPr>
          <w:rFonts w:eastAsia="Calibri"/>
          <w:sz w:val="28"/>
          <w:szCs w:val="28"/>
        </w:rPr>
        <w:t>ское присоединение – 1,79 млрд. рублей; бюджетные средства – 1,19 млрд. рублей (в том числе средства Федерального бюджета в рамках реализации Федерального закона от 21.07.2007 №185-ФЗ «О Фонде содействия реформ</w:t>
      </w:r>
      <w:r w:rsidRPr="00BE675A">
        <w:rPr>
          <w:rFonts w:eastAsia="Calibri"/>
          <w:sz w:val="28"/>
          <w:szCs w:val="28"/>
        </w:rPr>
        <w:t>и</w:t>
      </w:r>
      <w:r w:rsidRPr="00BE675A">
        <w:rPr>
          <w:rFonts w:eastAsia="Calibri"/>
          <w:sz w:val="28"/>
          <w:szCs w:val="28"/>
        </w:rPr>
        <w:t>рованию жилищно-коммунального хозяйства» – 0,34 млрд. рублей); внебю</w:t>
      </w:r>
      <w:r w:rsidRPr="00BE675A">
        <w:rPr>
          <w:rFonts w:eastAsia="Calibri"/>
          <w:sz w:val="28"/>
          <w:szCs w:val="28"/>
        </w:rPr>
        <w:t>д</w:t>
      </w:r>
      <w:r w:rsidRPr="00BE675A">
        <w:rPr>
          <w:rFonts w:eastAsia="Calibri"/>
          <w:sz w:val="28"/>
          <w:szCs w:val="28"/>
        </w:rPr>
        <w:t>жетные (кредитные ресурсы) – 0,80 млрд. рублей</w:t>
      </w:r>
      <w:r>
        <w:rPr>
          <w:rFonts w:eastAsia="Calibri"/>
          <w:sz w:val="28"/>
          <w:szCs w:val="28"/>
        </w:rPr>
        <w:t>».</w:t>
      </w:r>
    </w:p>
    <w:p w:rsidR="008E7DF9" w:rsidRPr="008E7DF9" w:rsidRDefault="008E7DF9" w:rsidP="008E7DF9">
      <w:pPr>
        <w:jc w:val="both"/>
        <w:rPr>
          <w:sz w:val="28"/>
          <w:szCs w:val="28"/>
        </w:rPr>
      </w:pPr>
      <w:r w:rsidRPr="008E7DF9">
        <w:rPr>
          <w:sz w:val="28"/>
          <w:szCs w:val="28"/>
        </w:rPr>
        <w:tab/>
        <w:t>1.</w:t>
      </w:r>
      <w:r w:rsidR="00BE675A">
        <w:rPr>
          <w:sz w:val="28"/>
          <w:szCs w:val="28"/>
        </w:rPr>
        <w:t>3</w:t>
      </w:r>
      <w:r w:rsidRPr="008E7DF9">
        <w:rPr>
          <w:sz w:val="28"/>
          <w:szCs w:val="28"/>
        </w:rPr>
        <w:t>. Таблицу 20 изложить в редакции согласно приложению к насто</w:t>
      </w:r>
      <w:r w:rsidRPr="008E7DF9">
        <w:rPr>
          <w:sz w:val="28"/>
          <w:szCs w:val="28"/>
        </w:rPr>
        <w:t>я</w:t>
      </w:r>
      <w:r w:rsidRPr="008E7DF9">
        <w:rPr>
          <w:sz w:val="28"/>
          <w:szCs w:val="28"/>
        </w:rPr>
        <w:t>щему постановлению</w:t>
      </w:r>
    </w:p>
    <w:p w:rsidR="008E7DF9" w:rsidRPr="008E7DF9" w:rsidRDefault="008E7DF9" w:rsidP="008E7DF9">
      <w:pPr>
        <w:jc w:val="both"/>
      </w:pPr>
    </w:p>
    <w:p w:rsidR="008E7DF9" w:rsidRPr="008E7DF9" w:rsidRDefault="008E7DF9" w:rsidP="008E7DF9">
      <w:pPr>
        <w:jc w:val="both"/>
        <w:rPr>
          <w:sz w:val="28"/>
          <w:szCs w:val="28"/>
        </w:rPr>
      </w:pPr>
      <w:r w:rsidRPr="008E7DF9">
        <w:rPr>
          <w:sz w:val="28"/>
          <w:szCs w:val="28"/>
        </w:rPr>
        <w:tab/>
        <w:t xml:space="preserve">2. </w:t>
      </w:r>
      <w:proofErr w:type="gramStart"/>
      <w:r w:rsidRPr="008E7DF9">
        <w:rPr>
          <w:sz w:val="28"/>
          <w:szCs w:val="28"/>
        </w:rPr>
        <w:t>Контроль за</w:t>
      </w:r>
      <w:proofErr w:type="gramEnd"/>
      <w:r w:rsidRPr="008E7DF9">
        <w:rPr>
          <w:sz w:val="28"/>
          <w:szCs w:val="28"/>
        </w:rPr>
        <w:t xml:space="preserve"> выполнением данного постановления возложить на з</w:t>
      </w:r>
      <w:r w:rsidRPr="008E7DF9">
        <w:rPr>
          <w:sz w:val="28"/>
          <w:szCs w:val="28"/>
        </w:rPr>
        <w:t>а</w:t>
      </w:r>
      <w:r w:rsidRPr="008E7DF9">
        <w:rPr>
          <w:sz w:val="28"/>
          <w:szCs w:val="28"/>
        </w:rPr>
        <w:t>местителя главы администрации города Пятигорска Ворошилова Д.Ю.</w:t>
      </w:r>
    </w:p>
    <w:p w:rsidR="008E7DF9" w:rsidRPr="008E7DF9" w:rsidRDefault="008E7DF9" w:rsidP="008E7DF9">
      <w:pPr>
        <w:jc w:val="both"/>
      </w:pPr>
      <w:r w:rsidRPr="008E7DF9">
        <w:rPr>
          <w:sz w:val="28"/>
          <w:szCs w:val="28"/>
        </w:rPr>
        <w:tab/>
      </w:r>
    </w:p>
    <w:p w:rsidR="008E7DF9" w:rsidRPr="008E7DF9" w:rsidRDefault="008E7DF9" w:rsidP="008E7DF9">
      <w:pPr>
        <w:jc w:val="both"/>
        <w:rPr>
          <w:sz w:val="28"/>
          <w:szCs w:val="28"/>
        </w:rPr>
      </w:pPr>
      <w:r w:rsidRPr="008E7DF9">
        <w:rPr>
          <w:sz w:val="28"/>
          <w:szCs w:val="28"/>
        </w:rPr>
        <w:tab/>
        <w:t>3. Настоящее постановление вступает в силу со дня его официального опубликования.</w:t>
      </w:r>
    </w:p>
    <w:p w:rsidR="008E7DF9" w:rsidRDefault="008E7DF9" w:rsidP="008E7DF9">
      <w:pPr>
        <w:jc w:val="both"/>
        <w:rPr>
          <w:sz w:val="28"/>
          <w:szCs w:val="28"/>
        </w:rPr>
      </w:pPr>
    </w:p>
    <w:p w:rsidR="008E7DF9" w:rsidRDefault="008E7DF9" w:rsidP="008E7DF9">
      <w:pPr>
        <w:jc w:val="both"/>
        <w:rPr>
          <w:sz w:val="28"/>
          <w:szCs w:val="28"/>
        </w:rPr>
      </w:pPr>
    </w:p>
    <w:p w:rsidR="0035545B" w:rsidRDefault="008E7DF9">
      <w:pPr>
        <w:spacing w:after="200" w:line="276" w:lineRule="auto"/>
        <w:rPr>
          <w:sz w:val="28"/>
          <w:szCs w:val="28"/>
        </w:rPr>
      </w:pPr>
      <w:r w:rsidRPr="009D2274">
        <w:rPr>
          <w:sz w:val="28"/>
          <w:szCs w:val="28"/>
        </w:rPr>
        <w:t xml:space="preserve">Глава города Пятигорска                        </w:t>
      </w:r>
      <w:proofErr w:type="spellStart"/>
      <w:r>
        <w:rPr>
          <w:sz w:val="28"/>
          <w:szCs w:val="28"/>
        </w:rPr>
        <w:t>А.В.Скрипник</w:t>
      </w:r>
      <w:proofErr w:type="spellEnd"/>
    </w:p>
    <w:p w:rsidR="0035545B" w:rsidRPr="0035545B" w:rsidRDefault="0035545B" w:rsidP="0035545B">
      <w:pPr>
        <w:ind w:left="4680" w:firstLine="276"/>
        <w:rPr>
          <w:caps/>
          <w:sz w:val="28"/>
          <w:szCs w:val="28"/>
        </w:rPr>
      </w:pPr>
    </w:p>
    <w:p w:rsidR="008E7DF9" w:rsidRDefault="008E7DF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E7DF9" w:rsidRDefault="008E7DF9" w:rsidP="008E7DF9">
      <w:pPr>
        <w:jc w:val="both"/>
        <w:rPr>
          <w:sz w:val="28"/>
          <w:szCs w:val="28"/>
        </w:rPr>
        <w:sectPr w:rsidR="008E7DF9" w:rsidSect="009B6BBA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8E7DF9" w:rsidRPr="008E7DF9" w:rsidRDefault="006E1F57" w:rsidP="008E7DF9">
      <w:pPr>
        <w:ind w:left="106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bookmarkStart w:id="0" w:name="_GoBack"/>
      <w:bookmarkEnd w:id="0"/>
    </w:p>
    <w:p w:rsidR="008E7DF9" w:rsidRPr="008E7DF9" w:rsidRDefault="008E7DF9" w:rsidP="008E7DF9">
      <w:pPr>
        <w:ind w:left="10620"/>
        <w:jc w:val="center"/>
        <w:rPr>
          <w:sz w:val="28"/>
          <w:szCs w:val="28"/>
        </w:rPr>
      </w:pPr>
      <w:r w:rsidRPr="008E7DF9">
        <w:rPr>
          <w:sz w:val="28"/>
          <w:szCs w:val="28"/>
        </w:rPr>
        <w:t>к постановлению администрации</w:t>
      </w:r>
    </w:p>
    <w:p w:rsidR="008E7DF9" w:rsidRPr="008E7DF9" w:rsidRDefault="008E7DF9" w:rsidP="008E7DF9">
      <w:pPr>
        <w:ind w:left="10620"/>
        <w:jc w:val="center"/>
        <w:rPr>
          <w:sz w:val="28"/>
          <w:szCs w:val="28"/>
        </w:rPr>
      </w:pPr>
      <w:r w:rsidRPr="008E7DF9">
        <w:rPr>
          <w:sz w:val="28"/>
          <w:szCs w:val="28"/>
        </w:rPr>
        <w:t>города Пятигорска</w:t>
      </w:r>
    </w:p>
    <w:p w:rsidR="008E7DF9" w:rsidRPr="008E7DF9" w:rsidRDefault="008E7DF9" w:rsidP="008E7DF9">
      <w:pPr>
        <w:ind w:left="10620"/>
        <w:jc w:val="center"/>
        <w:rPr>
          <w:rFonts w:eastAsia="Calibri"/>
          <w:sz w:val="28"/>
          <w:szCs w:val="28"/>
        </w:rPr>
      </w:pPr>
      <w:r w:rsidRPr="008E7DF9">
        <w:rPr>
          <w:sz w:val="28"/>
          <w:szCs w:val="28"/>
        </w:rPr>
        <w:t>от _______________ № _____</w:t>
      </w:r>
    </w:p>
    <w:p w:rsidR="008E7DF9" w:rsidRPr="008E7DF9" w:rsidRDefault="008E7DF9" w:rsidP="008E7DF9">
      <w:pPr>
        <w:ind w:left="10620"/>
        <w:jc w:val="center"/>
        <w:rPr>
          <w:rFonts w:eastAsia="Calibri"/>
          <w:sz w:val="28"/>
          <w:szCs w:val="28"/>
        </w:rPr>
      </w:pPr>
    </w:p>
    <w:p w:rsidR="008E7DF9" w:rsidRPr="00DD5018" w:rsidRDefault="008E7DF9" w:rsidP="008E7DF9">
      <w:pPr>
        <w:pStyle w:val="ConsPlusNormal"/>
        <w:spacing w:before="12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5018">
        <w:rPr>
          <w:rFonts w:ascii="Times New Roman" w:eastAsia="Calibri" w:hAnsi="Times New Roman" w:cs="Times New Roman"/>
          <w:b/>
          <w:sz w:val="28"/>
          <w:szCs w:val="28"/>
        </w:rPr>
        <w:t>Таблица 20. Объемы и источники финансирования Программы</w:t>
      </w:r>
    </w:p>
    <w:tbl>
      <w:tblPr>
        <w:tblW w:w="14419" w:type="dxa"/>
        <w:tblInd w:w="92" w:type="dxa"/>
        <w:tblLook w:val="04A0"/>
      </w:tblPr>
      <w:tblGrid>
        <w:gridCol w:w="4255"/>
        <w:gridCol w:w="1786"/>
        <w:gridCol w:w="1843"/>
        <w:gridCol w:w="1701"/>
        <w:gridCol w:w="1417"/>
        <w:gridCol w:w="1701"/>
        <w:gridCol w:w="1716"/>
      </w:tblGrid>
      <w:tr w:rsidR="008E7DF9" w:rsidRPr="00DD5018" w:rsidTr="0035545B">
        <w:trPr>
          <w:trHeight w:val="2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pPr>
              <w:rPr>
                <w:b/>
                <w:bCs/>
              </w:rPr>
            </w:pPr>
            <w:r w:rsidRPr="00DD5018">
              <w:rPr>
                <w:b/>
                <w:bCs/>
              </w:rPr>
              <w:t xml:space="preserve">Сферы деятельности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pPr>
              <w:rPr>
                <w:b/>
                <w:bCs/>
              </w:rPr>
            </w:pPr>
            <w:r w:rsidRPr="00DD5018">
              <w:rPr>
                <w:b/>
                <w:bCs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pPr>
              <w:rPr>
                <w:b/>
                <w:bCs/>
              </w:rPr>
            </w:pPr>
            <w:r w:rsidRPr="00DD5018">
              <w:rPr>
                <w:b/>
                <w:bCs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pPr>
              <w:rPr>
                <w:b/>
                <w:bCs/>
              </w:rPr>
            </w:pPr>
            <w:r w:rsidRPr="00DD5018">
              <w:rPr>
                <w:b/>
                <w:bCs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pPr>
              <w:rPr>
                <w:b/>
                <w:bCs/>
              </w:rPr>
            </w:pPr>
            <w:r w:rsidRPr="00DD5018">
              <w:rPr>
                <w:b/>
                <w:bCs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pPr>
              <w:rPr>
                <w:b/>
                <w:bCs/>
              </w:rPr>
            </w:pPr>
            <w:r w:rsidRPr="00DD5018">
              <w:rPr>
                <w:b/>
                <w:bCs/>
              </w:rPr>
              <w:t>2021-2030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pPr>
              <w:rPr>
                <w:b/>
                <w:bCs/>
              </w:rPr>
            </w:pPr>
            <w:r w:rsidRPr="00DD5018">
              <w:rPr>
                <w:b/>
                <w:bCs/>
              </w:rPr>
              <w:t>ИТОГО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7DF9" w:rsidRPr="00DD5018" w:rsidRDefault="008E7DF9" w:rsidP="0035545B">
            <w:pPr>
              <w:rPr>
                <w:b/>
                <w:bCs/>
              </w:rPr>
            </w:pPr>
            <w:r w:rsidRPr="00DD5018">
              <w:rPr>
                <w:b/>
                <w:bCs/>
              </w:rPr>
              <w:t>Система газоснабжения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64 967,38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102 873,48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107 058,70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110 823,16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331 190,21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pPr>
              <w:rPr>
                <w:b/>
                <w:bCs/>
              </w:rPr>
            </w:pPr>
            <w:r w:rsidRPr="00DD5018">
              <w:rPr>
                <w:b/>
                <w:bCs/>
              </w:rPr>
              <w:t>716 912,93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тарифная составляющая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32 671,30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77 281,69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80 084,97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82 392,86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275 531,44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547 962,26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плата за технологическое присоедин</w:t>
            </w:r>
            <w:r w:rsidRPr="00DD5018">
              <w:t>е</w:t>
            </w:r>
            <w:r w:rsidRPr="00DD5018">
              <w:t>ние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32 296,08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25 591,79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26 973,73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28 430,30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55 658,77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168 950,67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бюджетные средства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внебюджетные (кредитные ресурсы)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7DF9" w:rsidRPr="00DD5018" w:rsidRDefault="008E7DF9" w:rsidP="0035545B">
            <w:pPr>
              <w:rPr>
                <w:b/>
                <w:bCs/>
              </w:rPr>
            </w:pPr>
            <w:r w:rsidRPr="00DD5018">
              <w:rPr>
                <w:b/>
                <w:bCs/>
              </w:rPr>
              <w:t>Система электроснабжения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309 946,76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337 603,75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439 156,85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285 636,33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2 595 925,50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pPr>
              <w:rPr>
                <w:b/>
                <w:bCs/>
              </w:rPr>
            </w:pPr>
            <w:r w:rsidRPr="00DD5018">
              <w:rPr>
                <w:b/>
                <w:bCs/>
              </w:rPr>
              <w:t>3 968 269,19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тарифная составляющая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121 070,00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127 730,00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134 240,00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140 950,00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1 726 662,00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2 250 652,00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плата за технологическое присоедин</w:t>
            </w:r>
            <w:r w:rsidRPr="00DD5018">
              <w:t>е</w:t>
            </w:r>
            <w:r w:rsidRPr="00DD5018">
              <w:t>ние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64 434,77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83 032,23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91 106,86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99 518,59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142 731,48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480 823,93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бюджетные средства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8 491,45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3 625,82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23 441,74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20 430,46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583 650,00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639 639,47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внебюджетные (кредитные ресурсы)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115 950,54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123 215,70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190 368,25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24 737,28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142 882,02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597 153,79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7DF9" w:rsidRPr="00DD5018" w:rsidRDefault="008E7DF9" w:rsidP="0035545B">
            <w:pPr>
              <w:rPr>
                <w:b/>
                <w:bCs/>
              </w:rPr>
            </w:pPr>
            <w:r w:rsidRPr="00DD5018">
              <w:rPr>
                <w:b/>
                <w:bCs/>
              </w:rPr>
              <w:t>Система теплоснабжения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130 500,00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130 700,00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140 100,00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179 100,00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314 100,00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pPr>
              <w:rPr>
                <w:b/>
                <w:bCs/>
              </w:rPr>
            </w:pPr>
            <w:r w:rsidRPr="00DD5018">
              <w:rPr>
                <w:b/>
                <w:bCs/>
              </w:rPr>
              <w:t>894 500,00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тарифная составляющая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50 438,67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71 271,37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89 175,21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123 956,08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314 100,00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648 941,33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плата за технологическое присоедин</w:t>
            </w:r>
            <w:r w:rsidRPr="00DD5018">
              <w:t>е</w:t>
            </w:r>
            <w:r w:rsidRPr="00DD5018">
              <w:t>ние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2 434,76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8 304,89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11 847,63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11 934,38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34 521,66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бюджетные средства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77 626,57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51 123,74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39 077,16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43 209,54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211 037,01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внебюджетные (кредитные ресурсы)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7DF9" w:rsidRPr="00DD5018" w:rsidRDefault="008E7DF9" w:rsidP="0035545B">
            <w:pPr>
              <w:rPr>
                <w:b/>
                <w:bCs/>
              </w:rPr>
            </w:pPr>
            <w:r w:rsidRPr="00DD5018">
              <w:rPr>
                <w:b/>
                <w:bCs/>
              </w:rPr>
              <w:t>Система водоснабжения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E7DF9" w:rsidRPr="00DD5018" w:rsidRDefault="008E7DF9" w:rsidP="0035545B">
            <w:r w:rsidRPr="00DD5018">
              <w:t>141 486,49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E7DF9" w:rsidRPr="00DD5018" w:rsidRDefault="008E7DF9" w:rsidP="0035545B">
            <w:r w:rsidRPr="00DD5018">
              <w:t>114 907,06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E7DF9" w:rsidRPr="00DD5018" w:rsidRDefault="008E7DF9" w:rsidP="0035545B">
            <w:r w:rsidRPr="00DD5018">
              <w:t>119 337,22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E7DF9" w:rsidRPr="00DD5018" w:rsidRDefault="008E7DF9" w:rsidP="0035545B">
            <w:r w:rsidRPr="00DD5018">
              <w:t>140 780,29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1 394 837,09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pPr>
              <w:rPr>
                <w:b/>
                <w:bCs/>
              </w:rPr>
            </w:pPr>
            <w:r w:rsidRPr="00DD5018">
              <w:rPr>
                <w:b/>
                <w:bCs/>
              </w:rPr>
              <w:t>1 911 348,15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тарифная составляющая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55 640,08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67 710,40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81 219,53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95 117,00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825 141,45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1 124 828,46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плата за технологическое присоедин</w:t>
            </w:r>
            <w:r w:rsidRPr="00DD5018">
              <w:t>е</w:t>
            </w:r>
            <w:r w:rsidRPr="00DD5018">
              <w:t>ние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64 234,43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38 716,22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37 196,59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45 663,29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569 695,64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755 506,17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бюджетные средства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21 611,98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8 480,44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921,10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31 013,52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внебюджетные (кредитные ресурсы)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7DF9" w:rsidRPr="00DD5018" w:rsidRDefault="008E7DF9" w:rsidP="0035545B">
            <w:pPr>
              <w:rPr>
                <w:b/>
                <w:bCs/>
              </w:rPr>
            </w:pPr>
            <w:r w:rsidRPr="00DD5018">
              <w:rPr>
                <w:b/>
                <w:bCs/>
              </w:rPr>
              <w:lastRenderedPageBreak/>
              <w:t>Система водоотведения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E7DF9" w:rsidRPr="00DD5018" w:rsidRDefault="008E7DF9" w:rsidP="0035545B">
            <w:r w:rsidRPr="00DD5018">
              <w:t>44 048,00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E7DF9" w:rsidRPr="00DD5018" w:rsidRDefault="008E7DF9" w:rsidP="0035545B">
            <w:r w:rsidRPr="00DD5018">
              <w:t>46 836,33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E7DF9" w:rsidRPr="00DD5018" w:rsidRDefault="008E7DF9" w:rsidP="0035545B">
            <w:r w:rsidRPr="00DD5018">
              <w:t>46 279,02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E7DF9" w:rsidRPr="00DD5018" w:rsidRDefault="008E7DF9" w:rsidP="0035545B">
            <w:r w:rsidRPr="00DD5018">
              <w:t>52 047,96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545 378,98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pPr>
              <w:rPr>
                <w:b/>
                <w:bCs/>
              </w:rPr>
            </w:pPr>
            <w:r w:rsidRPr="00DD5018">
              <w:rPr>
                <w:b/>
                <w:bCs/>
              </w:rPr>
              <w:t>734 590,29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тарифная составляющая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14 472,39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17 666,98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14 831,80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15 632,73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327 272,98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389 876,88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плата за технологическое присоедин</w:t>
            </w:r>
            <w:r w:rsidRPr="00DD5018">
              <w:t>е</w:t>
            </w:r>
            <w:r w:rsidRPr="00DD5018">
              <w:t>ние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29 575,61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29 169,35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31 447,22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36 415,23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218 106,00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344 713,41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бюджетные средства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внебюджетные (кредитные ресурсы)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7DF9" w:rsidRPr="00DD5018" w:rsidRDefault="008E7DF9" w:rsidP="0035545B">
            <w:pPr>
              <w:rPr>
                <w:b/>
                <w:bCs/>
              </w:rPr>
            </w:pPr>
            <w:r w:rsidRPr="00DD5018">
              <w:rPr>
                <w:b/>
                <w:bCs/>
              </w:rPr>
              <w:t>Система обращения с ТКО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E7DF9" w:rsidRPr="00DD5018" w:rsidRDefault="008E7DF9" w:rsidP="0035545B">
            <w:r w:rsidRPr="00DD5018">
              <w:t>114 383,00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E7DF9" w:rsidRPr="00DD5018" w:rsidRDefault="008E7DF9" w:rsidP="0035545B">
            <w:r w:rsidRPr="00DD5018">
              <w:t>346 751,00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E7DF9" w:rsidRPr="00DD5018" w:rsidRDefault="008E7DF9" w:rsidP="0035545B">
            <w:r w:rsidRPr="00DD5018">
              <w:t>46 174,00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pPr>
              <w:rPr>
                <w:b/>
                <w:bCs/>
              </w:rPr>
            </w:pPr>
            <w:r w:rsidRPr="00DD5018">
              <w:rPr>
                <w:b/>
                <w:bCs/>
              </w:rPr>
              <w:t>507 308,00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тарифная составляющая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бюджетные средства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68 069,00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201 950,00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29 981,00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300 000,00</w:t>
            </w:r>
          </w:p>
        </w:tc>
      </w:tr>
      <w:tr w:rsidR="008E7DF9" w:rsidRPr="00DD5018" w:rsidTr="0035545B">
        <w:trPr>
          <w:trHeight w:val="52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внебюджетные (кредитные ресурсы)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46 314,00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144 801,00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16 193,00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207 308,00</w:t>
            </w:r>
          </w:p>
        </w:tc>
      </w:tr>
      <w:tr w:rsidR="008E7DF9" w:rsidRPr="00DD5018" w:rsidTr="0035545B">
        <w:trPr>
          <w:trHeight w:val="25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E7DF9" w:rsidRPr="005A12C0" w:rsidRDefault="008E7DF9" w:rsidP="0035545B">
            <w:pPr>
              <w:rPr>
                <w:b/>
              </w:rPr>
            </w:pPr>
            <w:r w:rsidRPr="005A12C0">
              <w:rPr>
                <w:b/>
              </w:rPr>
              <w:t xml:space="preserve">Приобретение специализированной коммунальной техники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8E7DF9" w:rsidRPr="00DD5018" w:rsidRDefault="008E7DF9" w:rsidP="0035545B"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8E7DF9" w:rsidRPr="00DD5018" w:rsidRDefault="005B4F74" w:rsidP="0035545B">
            <w:r>
              <w:t>17296,66667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8E7DF9" w:rsidRPr="00DD5018" w:rsidRDefault="008E7DF9" w:rsidP="0035545B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8E7DF9" w:rsidRPr="00DD5018" w:rsidRDefault="008E7DF9" w:rsidP="0035545B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8E7DF9" w:rsidRPr="00DD5018" w:rsidRDefault="008E7DF9" w:rsidP="0035545B"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8E7DF9" w:rsidRPr="007B5F02" w:rsidRDefault="005B4F74" w:rsidP="0035545B">
            <w:pPr>
              <w:rPr>
                <w:b/>
              </w:rPr>
            </w:pPr>
            <w:r>
              <w:rPr>
                <w:b/>
              </w:rPr>
              <w:t>17296,66667</w:t>
            </w:r>
          </w:p>
        </w:tc>
      </w:tr>
      <w:tr w:rsidR="008E7DF9" w:rsidRPr="00DD5018" w:rsidTr="0035545B">
        <w:trPr>
          <w:trHeight w:val="16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F9" w:rsidRPr="00DD5018" w:rsidRDefault="008E7DF9" w:rsidP="0035545B">
            <w:r>
              <w:t>бюджетные средства города Пятиго</w:t>
            </w:r>
            <w:r>
              <w:t>р</w:t>
            </w:r>
            <w:r>
              <w:t xml:space="preserve">ска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F9" w:rsidRPr="00DD5018" w:rsidRDefault="008E7DF9" w:rsidP="0035545B"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F9" w:rsidRPr="00DD5018" w:rsidRDefault="005B4F74" w:rsidP="0035545B">
            <w:r>
              <w:t>864,83333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F9" w:rsidRPr="00DD5018" w:rsidRDefault="008E7DF9" w:rsidP="0035545B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F9" w:rsidRPr="00DD5018" w:rsidRDefault="008E7DF9" w:rsidP="0035545B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F9" w:rsidRPr="00DD5018" w:rsidRDefault="008E7DF9" w:rsidP="0035545B"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F9" w:rsidRPr="00DD5018" w:rsidRDefault="005B4F74" w:rsidP="0035545B">
            <w:r w:rsidRPr="005B4F74">
              <w:t>864,83333</w:t>
            </w:r>
          </w:p>
        </w:tc>
      </w:tr>
      <w:tr w:rsidR="008E7DF9" w:rsidRPr="00DD5018" w:rsidTr="0035545B">
        <w:trPr>
          <w:trHeight w:val="28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F9" w:rsidRPr="00DD5018" w:rsidRDefault="008E7DF9" w:rsidP="0035545B">
            <w:r>
              <w:t xml:space="preserve">средства Краевого бюджета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F9" w:rsidRPr="00DD5018" w:rsidRDefault="008E7DF9" w:rsidP="0035545B"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F9" w:rsidRPr="00DD5018" w:rsidRDefault="005B4F74" w:rsidP="0035545B">
            <w:r>
              <w:t>16431,83334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F9" w:rsidRPr="00DD5018" w:rsidRDefault="008E7DF9" w:rsidP="0035545B"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F9" w:rsidRPr="00DD5018" w:rsidRDefault="008E7DF9" w:rsidP="0035545B"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F9" w:rsidRPr="00DD5018" w:rsidRDefault="008E7DF9" w:rsidP="0035545B"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F9" w:rsidRPr="00DD5018" w:rsidRDefault="005B4F74" w:rsidP="0035545B">
            <w:r w:rsidRPr="005B4F74">
              <w:t>16431,83334</w:t>
            </w:r>
          </w:p>
        </w:tc>
      </w:tr>
      <w:tr w:rsidR="008E7DF9" w:rsidRPr="00DD5018" w:rsidTr="001E0BEC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8E7DF9" w:rsidRPr="00DD5018" w:rsidRDefault="008E7DF9" w:rsidP="0035545B">
            <w:pPr>
              <w:rPr>
                <w:b/>
                <w:bCs/>
              </w:rPr>
            </w:pPr>
            <w:r w:rsidRPr="00DD5018">
              <w:rPr>
                <w:b/>
                <w:bCs/>
              </w:rPr>
              <w:t>ИТОГО затраты на Программу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805 331,63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E7DF9" w:rsidRPr="00DD5018" w:rsidRDefault="005B4F74" w:rsidP="0035545B">
            <w:r>
              <w:t>1096968,28667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898 105,79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768 387,74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E7DF9" w:rsidRPr="00DD5018" w:rsidRDefault="008E7DF9" w:rsidP="0035545B">
            <w:r w:rsidRPr="00DD5018">
              <w:t>5 181 431,78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8E7DF9" w:rsidRPr="00DD5018" w:rsidRDefault="005B4F74" w:rsidP="00604525">
            <w:pPr>
              <w:rPr>
                <w:b/>
                <w:bCs/>
              </w:rPr>
            </w:pPr>
            <w:r>
              <w:rPr>
                <w:b/>
                <w:bCs/>
              </w:rPr>
              <w:t>8750225,</w:t>
            </w:r>
            <w:r w:rsidR="00604525">
              <w:rPr>
                <w:b/>
                <w:bCs/>
              </w:rPr>
              <w:t>22</w:t>
            </w:r>
            <w:r>
              <w:rPr>
                <w:b/>
                <w:bCs/>
              </w:rPr>
              <w:t>667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тарифная составляющая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274 292,44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361 660,44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399 551,51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458 048,67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3 468 707,87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4 962 260,93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плата за технологическое присоедин</w:t>
            </w:r>
            <w:r w:rsidRPr="00DD5018">
              <w:t>е</w:t>
            </w:r>
            <w:r w:rsidRPr="00DD5018">
              <w:t>ние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192 975,65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184 814,48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198 572,03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221 961,79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986 191,89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1 784 515,84</w:t>
            </w:r>
          </w:p>
        </w:tc>
      </w:tr>
      <w:tr w:rsidR="008E7DF9" w:rsidRPr="00DD5018" w:rsidTr="001E0BEC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бюджетные средства, в том числе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175 799,00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7DF9" w:rsidRPr="00DD5018" w:rsidRDefault="005B4F74" w:rsidP="0035545B">
            <w:r>
              <w:t>282476,66667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93 421,00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63 640,00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583 650,00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7DF9" w:rsidRPr="00DD5018" w:rsidRDefault="005B4F74" w:rsidP="0035545B">
            <w:r>
              <w:t>1198986,66667</w:t>
            </w:r>
          </w:p>
        </w:tc>
      </w:tr>
      <w:tr w:rsidR="008E7DF9" w:rsidRPr="00DD5018" w:rsidTr="001E0BEC">
        <w:trPr>
          <w:trHeight w:val="20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pPr>
              <w:rPr>
                <w:sz w:val="16"/>
                <w:szCs w:val="16"/>
              </w:rPr>
            </w:pPr>
            <w:r w:rsidRPr="00DD5018">
              <w:rPr>
                <w:sz w:val="16"/>
                <w:szCs w:val="16"/>
              </w:rPr>
              <w:t>бюджетные средства города-курорта Пятигорска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pPr>
              <w:rPr>
                <w:sz w:val="16"/>
                <w:szCs w:val="16"/>
              </w:rPr>
            </w:pPr>
            <w:r w:rsidRPr="00DD5018">
              <w:rPr>
                <w:sz w:val="16"/>
                <w:szCs w:val="16"/>
              </w:rPr>
              <w:t>63 030,00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7DF9" w:rsidRPr="00DD5018" w:rsidRDefault="00604525" w:rsidP="00355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64094,83333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pPr>
              <w:rPr>
                <w:sz w:val="16"/>
                <w:szCs w:val="16"/>
              </w:rPr>
            </w:pPr>
            <w:r w:rsidRPr="00DD5018">
              <w:rPr>
                <w:sz w:val="16"/>
                <w:szCs w:val="16"/>
              </w:rPr>
              <w:t>63 440,00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pPr>
              <w:rPr>
                <w:sz w:val="16"/>
                <w:szCs w:val="16"/>
              </w:rPr>
            </w:pPr>
            <w:r w:rsidRPr="00DD5018">
              <w:rPr>
                <w:sz w:val="16"/>
                <w:szCs w:val="16"/>
              </w:rPr>
              <w:t>63 640,00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pPr>
              <w:rPr>
                <w:sz w:val="16"/>
                <w:szCs w:val="16"/>
              </w:rPr>
            </w:pPr>
            <w:r w:rsidRPr="00DD5018">
              <w:rPr>
                <w:sz w:val="16"/>
                <w:szCs w:val="16"/>
              </w:rPr>
              <w:t>583 650,00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7DF9" w:rsidRPr="00DD5018" w:rsidRDefault="00604525" w:rsidP="00355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837854,83333</w:t>
            </w:r>
          </w:p>
        </w:tc>
      </w:tr>
      <w:tr w:rsidR="008E7DF9" w:rsidRPr="00DD5018" w:rsidTr="001E0BEC">
        <w:trPr>
          <w:trHeight w:val="255"/>
        </w:trPr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pPr>
              <w:rPr>
                <w:sz w:val="16"/>
                <w:szCs w:val="16"/>
              </w:rPr>
            </w:pPr>
            <w:r w:rsidRPr="00DD5018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pPr>
              <w:rPr>
                <w:sz w:val="16"/>
                <w:szCs w:val="16"/>
              </w:rPr>
            </w:pPr>
            <w:r w:rsidRPr="00DD5018">
              <w:rPr>
                <w:sz w:val="16"/>
                <w:szCs w:val="16"/>
              </w:rPr>
              <w:t>112 769,00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7DF9" w:rsidRPr="00DD5018" w:rsidRDefault="008E7DF9" w:rsidP="0035545B">
            <w:pPr>
              <w:rPr>
                <w:sz w:val="16"/>
                <w:szCs w:val="16"/>
              </w:rPr>
            </w:pPr>
            <w:r w:rsidRPr="00DD5018">
              <w:rPr>
                <w:sz w:val="16"/>
                <w:szCs w:val="16"/>
              </w:rPr>
              <w:t>201 950,00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pPr>
              <w:rPr>
                <w:sz w:val="16"/>
                <w:szCs w:val="16"/>
              </w:rPr>
            </w:pPr>
            <w:r w:rsidRPr="00DD5018">
              <w:rPr>
                <w:sz w:val="16"/>
                <w:szCs w:val="16"/>
              </w:rPr>
              <w:t>29 981,00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pPr>
              <w:rPr>
                <w:sz w:val="16"/>
                <w:szCs w:val="16"/>
              </w:rPr>
            </w:pPr>
            <w:r w:rsidRPr="00DD5018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pPr>
              <w:rPr>
                <w:sz w:val="16"/>
                <w:szCs w:val="16"/>
              </w:rPr>
            </w:pPr>
            <w:r w:rsidRPr="00DD5018"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E7DF9" w:rsidRPr="00DD5018" w:rsidRDefault="008E7DF9" w:rsidP="0035545B">
            <w:pPr>
              <w:rPr>
                <w:sz w:val="16"/>
                <w:szCs w:val="16"/>
              </w:rPr>
            </w:pPr>
            <w:r w:rsidRPr="00DD5018">
              <w:rPr>
                <w:sz w:val="16"/>
                <w:szCs w:val="16"/>
              </w:rPr>
              <w:t>344 700,00</w:t>
            </w:r>
          </w:p>
        </w:tc>
      </w:tr>
      <w:tr w:rsidR="008E7DF9" w:rsidRPr="00DD5018" w:rsidTr="001E0BEC">
        <w:trPr>
          <w:trHeight w:val="123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F9" w:rsidRPr="00DD5018" w:rsidRDefault="008E7DF9" w:rsidP="00355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краевого бюджета 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F9" w:rsidRPr="00DD5018" w:rsidRDefault="008E7DF9" w:rsidP="00355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7DF9" w:rsidRPr="00DD5018" w:rsidRDefault="00604525" w:rsidP="00355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16431,8334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F9" w:rsidRPr="00DD5018" w:rsidRDefault="008E7DF9" w:rsidP="00355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F9" w:rsidRPr="00DD5018" w:rsidRDefault="008E7DF9" w:rsidP="00355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F9" w:rsidRPr="00DD5018" w:rsidRDefault="008E7DF9" w:rsidP="00355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E7DF9" w:rsidRPr="00DD5018" w:rsidRDefault="00604525" w:rsidP="00355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16431,83334</w:t>
            </w:r>
          </w:p>
        </w:tc>
      </w:tr>
      <w:tr w:rsidR="008E7DF9" w:rsidRPr="00DD5018" w:rsidTr="0035545B">
        <w:trPr>
          <w:trHeight w:val="2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F9" w:rsidRPr="00DD5018" w:rsidRDefault="008E7DF9" w:rsidP="0035545B">
            <w:r w:rsidRPr="00DD5018">
              <w:t>внебюджетные (кредитные ресурсы)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162 264,54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268 016,70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206 561,25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24 737,28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142 882,02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F9" w:rsidRPr="00DD5018" w:rsidRDefault="008E7DF9" w:rsidP="0035545B">
            <w:r w:rsidRPr="00DD5018">
              <w:t>804 461,79</w:t>
            </w:r>
          </w:p>
        </w:tc>
      </w:tr>
    </w:tbl>
    <w:p w:rsidR="001D51E7" w:rsidRPr="008E7DF9" w:rsidRDefault="001D51E7" w:rsidP="008E7DF9">
      <w:pPr>
        <w:jc w:val="both"/>
        <w:rPr>
          <w:sz w:val="28"/>
          <w:szCs w:val="28"/>
        </w:rPr>
      </w:pPr>
    </w:p>
    <w:p w:rsidR="008E7DF9" w:rsidRDefault="008E7DF9" w:rsidP="008E7DF9">
      <w:pPr>
        <w:jc w:val="both"/>
        <w:rPr>
          <w:sz w:val="28"/>
          <w:szCs w:val="28"/>
        </w:rPr>
      </w:pPr>
    </w:p>
    <w:p w:rsidR="008E7DF9" w:rsidRPr="008B7B26" w:rsidRDefault="008E7DF9" w:rsidP="008E7DF9">
      <w:pPr>
        <w:tabs>
          <w:tab w:val="left" w:pos="7020"/>
          <w:tab w:val="left" w:pos="72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8E7DF9" w:rsidRPr="008B7B26" w:rsidRDefault="008E7DF9" w:rsidP="008E7DF9">
      <w:pPr>
        <w:tabs>
          <w:tab w:val="left" w:pos="7020"/>
          <w:tab w:val="left" w:pos="7200"/>
        </w:tabs>
        <w:spacing w:line="240" w:lineRule="exact"/>
        <w:jc w:val="both"/>
        <w:rPr>
          <w:sz w:val="28"/>
          <w:szCs w:val="28"/>
        </w:rPr>
      </w:pPr>
      <w:r w:rsidRPr="008B7B26">
        <w:rPr>
          <w:sz w:val="28"/>
          <w:szCs w:val="28"/>
        </w:rPr>
        <w:t>города Пятигорска, управляющий делами</w:t>
      </w:r>
    </w:p>
    <w:p w:rsidR="008E7DF9" w:rsidRDefault="008E7DF9" w:rsidP="008E7DF9">
      <w:pPr>
        <w:spacing w:line="240" w:lineRule="exact"/>
        <w:jc w:val="both"/>
        <w:rPr>
          <w:sz w:val="28"/>
          <w:szCs w:val="28"/>
        </w:rPr>
      </w:pPr>
      <w:r w:rsidRPr="008B7B26">
        <w:rPr>
          <w:sz w:val="28"/>
          <w:szCs w:val="28"/>
        </w:rPr>
        <w:t xml:space="preserve">администрации города Пятигорска                </w:t>
      </w:r>
      <w:r>
        <w:rPr>
          <w:sz w:val="28"/>
          <w:szCs w:val="28"/>
        </w:rPr>
        <w:t>С.П.Фоменко</w:t>
      </w:r>
    </w:p>
    <w:p w:rsidR="008E7DF9" w:rsidRPr="008E7DF9" w:rsidRDefault="008E7DF9" w:rsidP="008E7DF9">
      <w:pPr>
        <w:jc w:val="both"/>
        <w:rPr>
          <w:sz w:val="28"/>
          <w:szCs w:val="28"/>
        </w:rPr>
      </w:pPr>
    </w:p>
    <w:sectPr w:rsidR="008E7DF9" w:rsidRPr="008E7DF9" w:rsidSect="008E7DF9">
      <w:pgSz w:w="16838" w:h="11906" w:orient="landscape"/>
      <w:pgMar w:top="1985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4BEF"/>
    <w:multiLevelType w:val="hybridMultilevel"/>
    <w:tmpl w:val="532E887A"/>
    <w:lvl w:ilvl="0" w:tplc="98C09B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C343BA6"/>
    <w:multiLevelType w:val="hybridMultilevel"/>
    <w:tmpl w:val="FD683A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76316B"/>
    <w:multiLevelType w:val="multilevel"/>
    <w:tmpl w:val="F31AF56A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E7DF9"/>
    <w:rsid w:val="0009644C"/>
    <w:rsid w:val="001D51E7"/>
    <w:rsid w:val="001E0BEC"/>
    <w:rsid w:val="0035545B"/>
    <w:rsid w:val="003D3A21"/>
    <w:rsid w:val="004D72FF"/>
    <w:rsid w:val="005B4F74"/>
    <w:rsid w:val="00604525"/>
    <w:rsid w:val="006979A7"/>
    <w:rsid w:val="006E1F57"/>
    <w:rsid w:val="008E7DF9"/>
    <w:rsid w:val="00981F4C"/>
    <w:rsid w:val="009B6BBA"/>
    <w:rsid w:val="00A11979"/>
    <w:rsid w:val="00BE675A"/>
    <w:rsid w:val="00C03C5E"/>
    <w:rsid w:val="00C322B7"/>
    <w:rsid w:val="00DB592B"/>
    <w:rsid w:val="00EE2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DF9"/>
    <w:pPr>
      <w:ind w:left="720"/>
      <w:contextualSpacing/>
    </w:pPr>
  </w:style>
  <w:style w:type="paragraph" w:customStyle="1" w:styleId="ConsPlusNormal">
    <w:name w:val="ConsPlusNormal"/>
    <w:rsid w:val="008E7D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semiHidden/>
    <w:unhideWhenUsed/>
    <w:rsid w:val="008E7DF9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5">
    <w:name w:val="Верхний колонтитул Знак"/>
    <w:basedOn w:val="a0"/>
    <w:link w:val="a4"/>
    <w:semiHidden/>
    <w:rsid w:val="008E7D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6B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B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0601-F36F-4144-8820-02F8151C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юр3</dc:creator>
  <cp:lastModifiedBy>inform6</cp:lastModifiedBy>
  <cp:revision>4</cp:revision>
  <cp:lastPrinted>2018-04-25T11:51:00Z</cp:lastPrinted>
  <dcterms:created xsi:type="dcterms:W3CDTF">2018-04-24T14:35:00Z</dcterms:created>
  <dcterms:modified xsi:type="dcterms:W3CDTF">2018-04-26T12:47:00Z</dcterms:modified>
</cp:coreProperties>
</file>