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E3" w:rsidRPr="00C665E3" w:rsidRDefault="004779F2" w:rsidP="00C665E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  <w:t>4923                                                                                        21.10.2019</w:t>
      </w:r>
    </w:p>
    <w:p w:rsidR="00C665E3" w:rsidRPr="00C665E3" w:rsidRDefault="00C665E3" w:rsidP="00C665E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C665E3" w:rsidRPr="00C665E3" w:rsidRDefault="00C665E3" w:rsidP="00C665E3">
      <w:pPr>
        <w:shd w:val="clear" w:color="auto" w:fill="FFFFFF"/>
        <w:spacing w:after="0" w:line="24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C665E3" w:rsidRPr="00C665E3" w:rsidRDefault="00C665E3" w:rsidP="00C665E3">
      <w:pPr>
        <w:shd w:val="clear" w:color="auto" w:fill="FFFFFF"/>
        <w:spacing w:after="0" w:line="24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C665E3" w:rsidRPr="00C665E3" w:rsidRDefault="00C665E3" w:rsidP="00C665E3">
      <w:pPr>
        <w:shd w:val="clear" w:color="auto" w:fill="FFFFFF"/>
        <w:spacing w:after="0" w:line="24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C665E3" w:rsidRPr="00C665E3" w:rsidRDefault="00C665E3" w:rsidP="00C665E3">
      <w:pPr>
        <w:shd w:val="clear" w:color="auto" w:fill="FFFFFF"/>
        <w:spacing w:after="0" w:line="24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C665E3" w:rsidRPr="00C665E3" w:rsidRDefault="00C665E3" w:rsidP="00C665E3">
      <w:pPr>
        <w:shd w:val="clear" w:color="auto" w:fill="FFFFFF"/>
        <w:spacing w:after="0" w:line="24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C665E3" w:rsidRPr="00C665E3" w:rsidRDefault="00C665E3" w:rsidP="00C665E3">
      <w:pPr>
        <w:shd w:val="clear" w:color="auto" w:fill="FFFFFF"/>
        <w:spacing w:after="0" w:line="24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C665E3" w:rsidRPr="00C665E3" w:rsidRDefault="00C665E3" w:rsidP="00C665E3">
      <w:pPr>
        <w:shd w:val="clear" w:color="auto" w:fill="FFFFFF"/>
        <w:spacing w:after="0" w:line="24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665E3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Об утверждении Порядка отбора автомобильных дорог общего пользования для проведения капитального ремонта и ремонта на территории муниципал</w:t>
      </w:r>
      <w:r w:rsidRPr="00C665E3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ь</w:t>
      </w:r>
      <w:r w:rsidRPr="00C665E3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ного образования города-курорта Пятигорска</w:t>
      </w:r>
    </w:p>
    <w:p w:rsidR="00C665E3" w:rsidRPr="00C665E3" w:rsidRDefault="00C665E3" w:rsidP="00C665E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665E3" w:rsidRPr="00C665E3" w:rsidRDefault="00C665E3" w:rsidP="00C665E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F5DB5" w:rsidRDefault="004F5DB5" w:rsidP="004F5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Руководствуясь </w:t>
      </w:r>
      <w:r w:rsidR="00C665E3" w:rsidRPr="00C665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    №131-ФЗ «Об общих принципах местного самоуправления в Российской фед</w:t>
      </w:r>
      <w:r w:rsidR="00C665E3" w:rsidRPr="00C665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65E3" w:rsidRPr="00C66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</w:t>
      </w:r>
      <w:r w:rsidR="00C665E3"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от 08 ноября 2007 года № 257-ФЗ «Об автомобильной деятельности в Российской Федерации и внесении изменений в отдельные законодательные акты Российской Федерации», в соответствии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миндора Ставр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польского края от 22 февраля 2019 № 32-о/д «Об отборе муниципальных обр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зований Ставропольского края для предоставления субсидий из бюджета Ста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ропольского края за счет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фонда Ставропольского 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бю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жетам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альных образований 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на софинансиров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мероприятий по дорожной деятельности», Уставом муниципального обр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65E3" w:rsidRPr="00C6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города-курорта Пятигорска, - </w:t>
      </w:r>
    </w:p>
    <w:p w:rsidR="004F5DB5" w:rsidRPr="00C665E3" w:rsidRDefault="004F5DB5" w:rsidP="004F5D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5E3" w:rsidRPr="00C665E3" w:rsidRDefault="00C665E3" w:rsidP="00C665E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ПОСТАНОВЛЯЮ:</w:t>
      </w:r>
    </w:p>
    <w:p w:rsidR="00C665E3" w:rsidRPr="00C665E3" w:rsidRDefault="00C665E3" w:rsidP="00C665E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1. Утвердить Порядок отбора автомобильных дорог общего пользования для проведения капитального ремонта и ремонта на территории муниципал</w:t>
      </w: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ного образования города-курорта Пятигорска согласно приложению 1 к н</w:t>
      </w: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стоящему постановлению.</w:t>
      </w:r>
    </w:p>
    <w:p w:rsidR="00C665E3" w:rsidRPr="00C665E3" w:rsidRDefault="007D2176" w:rsidP="00C665E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2</w:t>
      </w:r>
      <w:r w:rsidR="00C665E3"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 города Пятигорска Бельчикова Д. П.</w:t>
      </w:r>
    </w:p>
    <w:p w:rsidR="00C665E3" w:rsidRPr="00C665E3" w:rsidRDefault="00C665E3" w:rsidP="00C665E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665E3" w:rsidRPr="00C665E3" w:rsidRDefault="007D2176" w:rsidP="00C665E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3</w:t>
      </w:r>
      <w:r w:rsidR="00C665E3"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C665E3" w:rsidRPr="00C665E3" w:rsidRDefault="00C665E3" w:rsidP="00C665E3">
      <w:pPr>
        <w:shd w:val="clear" w:color="auto" w:fill="FFFFFF"/>
        <w:spacing w:after="0" w:line="240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665E3" w:rsidRPr="00C665E3" w:rsidRDefault="00C665E3" w:rsidP="00C665E3">
      <w:pPr>
        <w:shd w:val="clear" w:color="auto" w:fill="FFFFFF"/>
        <w:spacing w:after="0" w:line="240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63D79" w:rsidRDefault="00C63D79" w:rsidP="00C665E3">
      <w:pPr>
        <w:shd w:val="clear" w:color="auto" w:fill="FFFFFF"/>
        <w:spacing w:after="0" w:line="240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665E3" w:rsidRPr="00C665E3" w:rsidRDefault="00C665E3" w:rsidP="00C665E3">
      <w:pPr>
        <w:shd w:val="clear" w:color="auto" w:fill="FFFFFF"/>
        <w:spacing w:after="0" w:line="240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Главы города Пятигорска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</w:t>
      </w:r>
      <w:r w:rsidR="00C63D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А.В.Скрипник</w:t>
      </w:r>
    </w:p>
    <w:p w:rsidR="00C665E3" w:rsidRPr="00C665E3" w:rsidRDefault="00C665E3" w:rsidP="00020134">
      <w:pPr>
        <w:shd w:val="clear" w:color="auto" w:fill="FFFFFF"/>
        <w:spacing w:after="0" w:line="240" w:lineRule="exact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C665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</w:p>
    <w:p w:rsidR="007D2176" w:rsidRDefault="007D2176" w:rsidP="00C665E3">
      <w:pPr>
        <w:tabs>
          <w:tab w:val="left" w:pos="360"/>
        </w:tabs>
        <w:suppressAutoHyphens/>
        <w:spacing w:after="0" w:line="240" w:lineRule="exact"/>
        <w:ind w:right="-1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176" w:rsidRDefault="007D2176" w:rsidP="00C665E3">
      <w:pPr>
        <w:tabs>
          <w:tab w:val="left" w:pos="360"/>
        </w:tabs>
        <w:suppressAutoHyphens/>
        <w:spacing w:after="0" w:line="240" w:lineRule="exact"/>
        <w:ind w:right="-1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176" w:rsidRDefault="007D2176" w:rsidP="00C665E3">
      <w:pPr>
        <w:tabs>
          <w:tab w:val="left" w:pos="360"/>
        </w:tabs>
        <w:suppressAutoHyphens/>
        <w:spacing w:after="0" w:line="240" w:lineRule="exact"/>
        <w:ind w:right="-1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5BCA" w:rsidRDefault="00BC5BCA" w:rsidP="00C665E3">
      <w:pPr>
        <w:tabs>
          <w:tab w:val="left" w:pos="360"/>
        </w:tabs>
        <w:suppressAutoHyphens/>
        <w:spacing w:after="0" w:line="240" w:lineRule="exact"/>
        <w:ind w:right="-1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5BCA" w:rsidRDefault="00BC5BCA" w:rsidP="00C665E3">
      <w:pPr>
        <w:tabs>
          <w:tab w:val="left" w:pos="360"/>
        </w:tabs>
        <w:suppressAutoHyphens/>
        <w:spacing w:after="0" w:line="240" w:lineRule="exact"/>
        <w:ind w:right="-1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5BCA" w:rsidRDefault="00BC5BCA" w:rsidP="00C665E3">
      <w:pPr>
        <w:tabs>
          <w:tab w:val="left" w:pos="360"/>
        </w:tabs>
        <w:suppressAutoHyphens/>
        <w:spacing w:after="0" w:line="240" w:lineRule="exact"/>
        <w:ind w:right="-1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5BCA" w:rsidRDefault="00BC5BCA" w:rsidP="00C665E3">
      <w:pPr>
        <w:tabs>
          <w:tab w:val="left" w:pos="360"/>
        </w:tabs>
        <w:suppressAutoHyphens/>
        <w:spacing w:after="0" w:line="240" w:lineRule="exact"/>
        <w:ind w:right="-1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5BCA" w:rsidRDefault="00BC5BCA" w:rsidP="00BC5BCA">
      <w:pPr>
        <w:pStyle w:val="a7"/>
        <w:spacing w:line="240" w:lineRule="exac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C5BCA" w:rsidRDefault="00BC5BCA" w:rsidP="00BC5BCA">
      <w:pPr>
        <w:pStyle w:val="a7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C5BCA" w:rsidRDefault="00BC5BCA" w:rsidP="00BC5BCA">
      <w:pPr>
        <w:pStyle w:val="a7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</w:p>
    <w:p w:rsidR="00BC5BCA" w:rsidRPr="00C7004C" w:rsidRDefault="00BC5BCA" w:rsidP="00BC5BCA">
      <w:pPr>
        <w:pStyle w:val="a7"/>
        <w:spacing w:line="240" w:lineRule="exact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C7004C">
        <w:rPr>
          <w:rFonts w:ascii="Times New Roman" w:hAnsi="Times New Roman" w:cs="Times New Roman"/>
          <w:sz w:val="28"/>
          <w:szCs w:val="28"/>
        </w:rPr>
        <w:t xml:space="preserve">от </w:t>
      </w:r>
      <w:r w:rsidRPr="00C7004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C7004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</w:t>
      </w:r>
    </w:p>
    <w:p w:rsidR="00BC5BCA" w:rsidRPr="00C7004C" w:rsidRDefault="00BC5BCA" w:rsidP="00BC5BCA">
      <w:pPr>
        <w:pStyle w:val="a7"/>
        <w:spacing w:line="240" w:lineRule="exac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BC5BCA" w:rsidRPr="000A429C" w:rsidRDefault="00BC5BCA" w:rsidP="00BC5BCA">
      <w:pPr>
        <w:pStyle w:val="a7"/>
        <w:spacing w:line="240" w:lineRule="exac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BC5BCA" w:rsidRPr="00CF4460" w:rsidRDefault="00BC5BCA" w:rsidP="00BC5B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Pr="000A429C" w:rsidRDefault="00BC5BCA" w:rsidP="00BC5BCA">
      <w:pPr>
        <w:pStyle w:val="a7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color w:val="000000" w:themeColor="text1"/>
        </w:rPr>
        <w:tab/>
      </w:r>
      <w:r w:rsidRPr="000A429C">
        <w:rPr>
          <w:color w:val="000000" w:themeColor="text1"/>
        </w:rPr>
        <w:tab/>
      </w:r>
      <w:r w:rsidRPr="000A429C">
        <w:rPr>
          <w:color w:val="000000" w:themeColor="text1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ПОРЯДОК</w:t>
      </w:r>
    </w:p>
    <w:p w:rsidR="00BC5BCA" w:rsidRPr="000A429C" w:rsidRDefault="00BC5BCA" w:rsidP="00BC5BCA">
      <w:pPr>
        <w:pStyle w:val="a7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отбора автомобильных дорог общего пользования для проведения капитального ремонта и ремонта на территории муниципального образования города-курорта Пятигорска</w:t>
      </w:r>
    </w:p>
    <w:p w:rsidR="00BC5BCA" w:rsidRDefault="00BC5BCA" w:rsidP="00BC5BC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F44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I. Общие положения</w:t>
      </w:r>
    </w:p>
    <w:p w:rsidR="00BC5BCA" w:rsidRPr="00CF4460" w:rsidRDefault="00BC5BCA" w:rsidP="00BC5BC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Pr="00BD30AC" w:rsidRDefault="00BC5BCA" w:rsidP="00BC5B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1.1. Настоящий Порядок отбора автомобильных дорог общего пользов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ния для проведения капитального ремонта и ремонта на территории муниц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пального образования города-курорта Пятигорска (далее - Порядок), разраб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танный в целях реализации на территории муниципального образования гор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да-курорта Пятигорска 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дора Ставропольского края от 22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.2019 года № 32-о/д «Об отборе муниципальных образований Ставропольского края для предоставления субсидий из бюджета Ставропольского края за счет средств дорожного фонда Ставропольского края бюджетам муниципальных образов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ний Ставропольского края на софинансирование мероприятий по дорожной деятельности», «Правилами предоставления заявок и документов на участие в отборе для предоставления субсидий из бюджета Ставропольского края за счет средств дорожного фонда Ставропольского края бюджетам муниципальных о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разований Ставропольского края на софинансирование мероприятий по доро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ной деятельности», «Перечнем приказов министерства дорожного хозяйства и транспорта Ставропольского края, утративших силу»)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определяет условия, п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рядок и критерии отбора автомобильных дорог общего пользования для фо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мирования адресного перечня автомобильных дорог общего пользования, подлежащих капитальному ремонту и ремонту на территории муниципального образования города-курорта Пятигорска (далее - перечень Объектов).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1.2. Перечень Объектов, подлежащих капитальному ремонту, формир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ется отдельно от перечня Объектов, подлежащих ремонту.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Отнесение автомобильных дорог общего пользования в границах муниципального образования города-курорта Пятигорска (далее - Объекты) к выполнению работ по капитальному ремонту или ремонту осуществляется в соответствии с приказом Минтра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нса России от 16 ноября 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2012 № 402 «Об у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верждении Классификации работ по капитальному ремонту, ремонту и соде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жанию автомобильных дорог». Проверка Объекта на отнесение к соответс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вующему виду работ проводится исходя из предоставленных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кументов.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1.4. Перечень Объектов включает в себя следующие сведения: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а) наименование Объекта;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б) местонахождение (адрес) Объекта;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в) стоимость работ;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г) объем бюджетных ассигнований городского бюджета, предусмотре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ных на проведение работ на соответствующий финансовый год (пообъектно).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1.5. Основные понятия, ис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пользуемые в настоящем Порядке.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Автомобильная дорога - объект транспортной инфраструктуры, предн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значенный для движения транспортных средств и включающий в себя земел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ные участки в границах полосы отвода автомобильной дороги и расположе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ные на них или под ними конструктивные элементы и дорожные сооружения, являющиеся ее технологической частью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Организатор отбора – МУ «Управление архитектуры, строительства и жилищно-коммунального хозяйства администрации города Пятигорска»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План ремонта - утвержденный главой города Пятигорска перечень авт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мобильных дорог общего пользования, подлежащих капитальному ремонту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(или) 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 ремонт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Капитальный ремонт Объекта - комплекс работ по замене и (или) во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становлению конструктивных элементов автомобильной дороги, дорожных сооружений и (или) их частей, выполнение которых осуществляется в пред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бильной дороги и не изменяются границы поло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сы отвода автомобильной д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роги.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Ремонт Объекта - комплекс работ по восстановлению транспортно-эксплуатационных характеристик автомобильной дороги, при выполнении к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торых не затрагиваются конструктивные и иные характеристики надежности и безопасности автомобильной дороги.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II. Условия отбора Объектов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Для участия в отборе Объектов, подлежащих капитальному ремонту и ремонту, должны быть выполнены следующие условия: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для проведения капитального ремонта - наличие проектно-сметной д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кументации, получившей положительное заключение государственной эк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пертизы.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для проведения ремонта - наличие ведомости объемов работ и сметный расчет стоимости.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0" w:name="_GoBack"/>
      <w:bookmarkEnd w:id="0"/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III. Порядок организации отбора Объектов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3.1. Организация отбора Объектов для проведения капитального ремо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та и ремонта включает в себя следующую последовательность: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1) сбор информации о техническом состоянии Объектов;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2) 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формирование перечня Объектов.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3.2. Организатор отбора, - МУ «Управление архитектуры, строительства и ЖКХ администрации города Пятигорска» формирует предварительный п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речень Объектов техническое состояние которых не отвечает нормативному и имеется техническая возможность приведения этого состояния до нормати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ного путем проведения капитального ремонта 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(или)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ремонта Объектов.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3.3. В предварительном перечне Объектов указывается: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 наименование Объекта (с указанием Объекта ремонтируемого учас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ка);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 вид ремонта: капитальный ремонт или ремонт (по Объектам кап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тального ремонта указывается наличие проектной документации, получившей положительное заключение государственной экспертизы);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3) мощность (кв. м) Объекта по капитальному ремонту и ремонту;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4) стоимость работ по капитальному ремонту или ремонту Объекта;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5) категория Объекта и дополнительная информация по Объекту;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6) техническое состояние Объекта (визуальная оценка состояния покр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тия Объекта, лабораторные и инструментальные измерения, в том числе диа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ностика Объекта, проведенная специализированной организацией);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7) социальная значимость Объекта ( при необходимости);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8) дополнительные показатели, учитывающие: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необходимость завершения работ, начатых в предыдущие годы;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наличие судебных актов о необходимости проведения капитального р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монта и ремонта;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предписания ГУ МВД России по Ставропольскому краю Отдел Мин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стерства внутренних дел Российской Федерации 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 городу Пятигорску;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обращения граждан, юридических лиц, депутатов Думы города Пят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горска.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3.5. Организатор отбора осуществляет аккумулирование заявок для ра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смотрения, проверку их на соответствие в участии в отборе, учет до момента составления очередного плана работ.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Объекты, не отвечающие условиям отбора, рассмотрению не подле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жат.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3.6. После подготовки перечня Объектов Организатор отбора организует собрания граждан на территориях населенных пунктов согласно предвар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тельных перечней ремонта и (или) капитального ремонта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Очередь Объекта, включенного в перечень, настоящим разделом н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стоящего Порядка.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3.7. Заявки, поступившие после утверждения перечня Объектов, также проверяются на соответствие условиям отбора и включаются в предварител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ный перечень Объектов на следующее собрание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3.8. План по капитальному ремонту и (или) ремонту Объектов формир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ется Организатором отбора на основании протокола заседания комиссии в с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ответствии и в пределах доведенных до него бюджетных ассигнований на с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ответствующий год на указанные цели и направляется на утверждение главе города Пятигорска.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3.9. Утвержденный к работе план размещается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города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-курорта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Пятигорска.</w:t>
      </w:r>
      <w:r w:rsidRPr="00BD30AC">
        <w:rPr>
          <w:rFonts w:ascii="Times New Roman" w:hAnsi="Times New Roman" w:cs="Times New Roman"/>
          <w:sz w:val="28"/>
          <w:szCs w:val="28"/>
        </w:rPr>
        <w:t xml:space="preserve"> </w:t>
      </w:r>
      <w:r w:rsidRPr="00BD30AC">
        <w:rPr>
          <w:rFonts w:ascii="Times New Roman" w:eastAsia="Times New Roman" w:hAnsi="Times New Roman" w:cs="Times New Roman"/>
          <w:spacing w:val="2"/>
          <w:sz w:val="28"/>
          <w:szCs w:val="28"/>
        </w:rPr>
        <w:t>https://pyatigorsk.org/</w:t>
      </w:r>
    </w:p>
    <w:p w:rsidR="00BC5BCA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3.10. Внесение изменений и дополнений в план по капитальному ремо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ту и ремонту Объектов осуществляется 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следующих случаях: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 изменения объема бюджетных ассигнований, предусмотренных на проведение капитального ремонта и ремонта Объектов;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 экономии по использованию бюджетных ассигнований, предусмо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ренных на проведение капитального ремонта и ремонта Объектов, полученной при размещении муниципальных заказов и от производства работ.</w:t>
      </w:r>
    </w:p>
    <w:p w:rsidR="00BC5BCA" w:rsidRPr="00BD30AC" w:rsidRDefault="00BC5BCA" w:rsidP="00BC5BC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0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3.11 Отбор автомобильных дорог для 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капитального ремонта и (или) ремонта объекта капитального ремонта и (или) объекта ремонта авт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общего пользования местного значения населенного пункта города-курорта Пятигорска в первоочередном порядке производится на собр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нии граждан населенного пункта города-курорта Пятигорска.</w:t>
      </w:r>
    </w:p>
    <w:p w:rsidR="00BC5BCA" w:rsidRPr="00BD30AC" w:rsidRDefault="00BC5BCA" w:rsidP="00BC5B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3.12. По результатам собрания граждан составляется Протокол собрания граждан населенного пункта города-курорта Пятигорска о первоочередном п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рядке проведения капитального ремонта и (или) ремонта объекта капитального ремонта и (или) объекта ремонта автомобильных дорог общего пользования местного значения (далее соответственно - собрание) составляется в письме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форме.</w:t>
      </w:r>
    </w:p>
    <w:p w:rsidR="00BC5BCA" w:rsidRPr="00BD30AC" w:rsidRDefault="00BC5BCA" w:rsidP="00BC5B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3. Собрание считается состоявшимся, если на нем присутствует не м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нее 5% граждан, проживающих в населенном пункте города-курорта Пятиго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ска, на территории которой проводилась собрание. На территории населенного пункта города-курорта Пятигорска могут проводиться несколько собраний.</w:t>
      </w: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4. Протокол собрания ведется и оформляется секретарем собрания, кандидатура которого избирается решением собрания согласно Приложению к настоящему Порядку.</w:t>
      </w:r>
    </w:p>
    <w:p w:rsidR="00BC5BCA" w:rsidRPr="00BD30AC" w:rsidRDefault="00BC5BCA" w:rsidP="00BC5B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собрания является представитель уполномоченного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на.</w:t>
      </w:r>
    </w:p>
    <w:p w:rsidR="00BC5BCA" w:rsidRPr="00BD30AC" w:rsidRDefault="00BC5BCA" w:rsidP="00BC5B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5. Протокол подлежит публикации 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 отбора МУ «Управление архитектуры строительства и жилищно-коммунального хозяйства»</w:t>
      </w:r>
      <w:r w:rsidRPr="00863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uasgkh</w:t>
      </w:r>
      <w:r w:rsidRPr="008639F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pyatigorsk</w:t>
      </w:r>
      <w:r w:rsidRPr="008639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города-курорта Пятигорска.</w:t>
      </w:r>
    </w:p>
    <w:p w:rsidR="00BC5BCA" w:rsidRPr="00BD30AC" w:rsidRDefault="00BC5BCA" w:rsidP="00BC5B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6. Автомобильные дороги, набравшие наибольшее количество голосов граждан, жителей населенного пункта города-курорта Пятигорска, подлежат ремонту или  капитальному  ремонту в первоочередном порядке.</w:t>
      </w:r>
    </w:p>
    <w:p w:rsidR="00BC5BCA" w:rsidRPr="00BD30AC" w:rsidRDefault="00BC5BCA" w:rsidP="00BC5B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7. Отбор автомобильных дорог проводиться на территории каждого населенно пункта города курорта Пятигорска.</w:t>
      </w:r>
    </w:p>
    <w:p w:rsidR="00BC5BCA" w:rsidRPr="00BD30AC" w:rsidRDefault="00BC5BCA" w:rsidP="00BC5B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8. Общая протяженность автомобильных дорог, подлежащих ремонту или капитальному ремонту на территории города-курорта Пятигорска опред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ляется исходя из объемов доведенной субсидии.</w:t>
      </w:r>
    </w:p>
    <w:p w:rsidR="00BC5BCA" w:rsidRPr="00BD30AC" w:rsidRDefault="00BC5BCA" w:rsidP="00BC5B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9. Протяженность автомобильных дорог населенного пункта города-курорта Пятигорска в общей протяженности автомобильных дорог населенного пункта города-курорта Пятигорска, подлежащая ремонту, капитальному ремо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ту в первоочередном порядке определяется исходя из количества жителей так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го населенного пункта к общему количеству жителей города-курорта Пятиго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D30AC">
        <w:rPr>
          <w:rFonts w:ascii="Times New Roman" w:hAnsi="Times New Roman" w:cs="Times New Roman"/>
          <w:color w:val="000000" w:themeColor="text1"/>
          <w:sz w:val="28"/>
          <w:szCs w:val="28"/>
        </w:rPr>
        <w:t>ска.</w:t>
      </w: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Pr="000A429C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pStyle w:val="a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0A429C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BC5BCA" w:rsidRDefault="00BC5BCA" w:rsidP="00BC5BCA">
      <w:pPr>
        <w:pStyle w:val="a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A429C">
        <w:rPr>
          <w:rFonts w:ascii="Times New Roman" w:hAnsi="Times New Roman" w:cs="Times New Roman"/>
          <w:sz w:val="28"/>
          <w:szCs w:val="28"/>
        </w:rPr>
        <w:t xml:space="preserve">города Пятигорска, </w:t>
      </w:r>
    </w:p>
    <w:p w:rsidR="00BC5BCA" w:rsidRPr="000A429C" w:rsidRDefault="00BC5BCA" w:rsidP="00BC5BCA">
      <w:pPr>
        <w:pStyle w:val="a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Pr="000A429C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:rsidR="00BC5BCA" w:rsidRPr="000E6BB2" w:rsidRDefault="00BC5BCA" w:rsidP="00BC5BCA">
      <w:pPr>
        <w:pStyle w:val="a7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429C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С.П.Фоменко</w:t>
      </w: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A42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Default="00BC5BCA" w:rsidP="00BC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Pr="000A429C" w:rsidRDefault="00BC5BCA" w:rsidP="00BC5BC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A42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ab/>
      </w:r>
      <w:r w:rsidRPr="000A42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Pr="000A42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Pr="000A42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Pr="000A42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Pr="000A42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Pr="000A42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Приложение к</w:t>
      </w:r>
    </w:p>
    <w:p w:rsidR="00BC5BCA" w:rsidRPr="000A429C" w:rsidRDefault="00BC5BCA" w:rsidP="00BC5BCA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Порядку отбора автомобильных 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дорог общего пользования для</w:t>
      </w:r>
    </w:p>
    <w:p w:rsidR="00BC5BCA" w:rsidRPr="000A429C" w:rsidRDefault="00BC5BCA" w:rsidP="00BC5BCA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проведения капитального ремонта и</w:t>
      </w:r>
    </w:p>
    <w:p w:rsidR="00BC5BCA" w:rsidRPr="000A429C" w:rsidRDefault="00BC5BCA" w:rsidP="00BC5BCA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ремонта на территории</w:t>
      </w:r>
    </w:p>
    <w:p w:rsidR="00BC5BCA" w:rsidRPr="000A429C" w:rsidRDefault="00BC5BCA" w:rsidP="00BC5BCA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муниципального образования</w:t>
      </w:r>
    </w:p>
    <w:p w:rsidR="00BC5BCA" w:rsidRPr="000A429C" w:rsidRDefault="00BC5BCA" w:rsidP="00BC5BCA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города-курорта Пятигорска</w:t>
      </w:r>
    </w:p>
    <w:p w:rsidR="00BC5BCA" w:rsidRPr="000A429C" w:rsidRDefault="00BC5BCA" w:rsidP="00BC5BC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Pr="000A429C" w:rsidRDefault="00BC5BCA" w:rsidP="00BC5B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Pr="000A429C" w:rsidRDefault="00BC5BCA" w:rsidP="00BC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ПРОТОКОЛ №___</w:t>
      </w:r>
    </w:p>
    <w:p w:rsidR="00BC5BCA" w:rsidRPr="000A429C" w:rsidRDefault="00BC5BCA" w:rsidP="00BC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собрания граждан населенного пункта</w:t>
      </w:r>
    </w:p>
    <w:p w:rsidR="00BC5BCA" w:rsidRPr="000A429C" w:rsidRDefault="00BC5BCA" w:rsidP="00BC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города-курорта Пятигорска о первоочередном порядке проведения</w:t>
      </w:r>
    </w:p>
    <w:p w:rsidR="00BC5BCA" w:rsidRPr="000A429C" w:rsidRDefault="00BC5BCA" w:rsidP="00BC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капитального ремонта и (или) ремонта объекта капитального</w:t>
      </w:r>
    </w:p>
    <w:p w:rsidR="00BC5BCA" w:rsidRPr="000A429C" w:rsidRDefault="00BC5BCA" w:rsidP="00BC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ремонта и (или) объекта ремонта автомобильных дорог</w:t>
      </w:r>
    </w:p>
    <w:p w:rsidR="00BC5BCA" w:rsidRPr="000A429C" w:rsidRDefault="00BC5BCA" w:rsidP="00BC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общего пользования местного значения</w:t>
      </w:r>
    </w:p>
    <w:p w:rsidR="00BC5BCA" w:rsidRPr="000A429C" w:rsidRDefault="00BC5BCA" w:rsidP="00BC5B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CA" w:rsidRPr="000A429C" w:rsidRDefault="00BC5BCA" w:rsidP="00BC5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«___»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__________20_г.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1. Собрание проведено:_______________________________________</w:t>
      </w:r>
    </w:p>
    <w:p w:rsidR="00BC5BCA" w:rsidRPr="000A429C" w:rsidRDefault="00BC5BCA" w:rsidP="00BC5BCA">
      <w:pPr>
        <w:pStyle w:val="a7"/>
        <w:rPr>
          <w:i/>
          <w:color w:val="000000" w:themeColor="text1"/>
          <w:sz w:val="16"/>
          <w:szCs w:val="16"/>
        </w:rPr>
      </w:pPr>
      <w:r w:rsidRPr="000A429C">
        <w:rPr>
          <w:i/>
          <w:color w:val="000000" w:themeColor="text1"/>
          <w:sz w:val="16"/>
          <w:szCs w:val="16"/>
        </w:rPr>
        <w:tab/>
      </w:r>
      <w:r w:rsidRPr="000A429C">
        <w:rPr>
          <w:i/>
          <w:color w:val="000000" w:themeColor="text1"/>
          <w:sz w:val="16"/>
          <w:szCs w:val="16"/>
        </w:rPr>
        <w:tab/>
      </w:r>
      <w:r w:rsidRPr="000A429C">
        <w:rPr>
          <w:i/>
          <w:color w:val="000000" w:themeColor="text1"/>
          <w:sz w:val="16"/>
          <w:szCs w:val="16"/>
        </w:rPr>
        <w:tab/>
      </w:r>
      <w:r w:rsidRPr="000A429C">
        <w:rPr>
          <w:i/>
          <w:color w:val="000000" w:themeColor="text1"/>
          <w:sz w:val="16"/>
          <w:szCs w:val="16"/>
        </w:rPr>
        <w:tab/>
      </w:r>
      <w:r w:rsidRPr="000A429C">
        <w:rPr>
          <w:i/>
          <w:color w:val="000000" w:themeColor="text1"/>
          <w:sz w:val="16"/>
          <w:szCs w:val="16"/>
        </w:rPr>
        <w:tab/>
      </w:r>
      <w:r w:rsidRPr="000A429C">
        <w:rPr>
          <w:i/>
          <w:color w:val="000000" w:themeColor="text1"/>
          <w:sz w:val="16"/>
          <w:szCs w:val="16"/>
        </w:rPr>
        <w:tab/>
      </w:r>
      <w:r w:rsidRPr="000A429C">
        <w:rPr>
          <w:i/>
          <w:color w:val="000000" w:themeColor="text1"/>
          <w:sz w:val="16"/>
          <w:szCs w:val="16"/>
        </w:rPr>
        <w:tab/>
        <w:t>дата, время и место проведения собрания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2.Сведения о лицах, принявших участие в голосовании (уполномоченных на подписание протокола собрания) (возможно оформление отдельным прот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колом)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а) о лице, председательствующем на собрании; секретаре собрания; лицах, проводивших подсчет голосов присутствующих на собрании (при необходим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сти);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б) о количестве лиц, принявших участие в собрании (далее - присутству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щие) и приглашенных для участия в нем (далее - приглашенные);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3. Повестка дня: первоочередная потребность капитального ремонта и (или) ремонта объекта капитального ремонта и (или) объекта ремонта в нас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ленном пункте:__________________________________________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«СЛУШАЛИ»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указывается фамилия, имя, отчество (при нал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чии) выступающего, краткое содержание выступления, содержащее аргумент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рованное обоснование первоочередной потребности капитального ремонта и (или) ремонта объекта капитального ремонта и (или) объекта ремонта в нас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ленном пункте;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«ПРЕДЛОЖЕНО»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указывается краткое содержание предлож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ния по обсуждаемому вопросу;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«РЕШИЛИ»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указывается решение об отборе объекта капитал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ного ремонта и (или) объекта ремо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нта, выраженное формулировками «за», «против» или «воздержался»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количества голосов, отданных за ра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личные варианты голосования.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4. Результаты голосования:</w:t>
      </w:r>
    </w:p>
    <w:tbl>
      <w:tblPr>
        <w:tblStyle w:val="a8"/>
        <w:tblW w:w="0" w:type="auto"/>
        <w:jc w:val="center"/>
        <w:tblLook w:val="04A0"/>
      </w:tblPr>
      <w:tblGrid>
        <w:gridCol w:w="769"/>
        <w:gridCol w:w="5664"/>
        <w:gridCol w:w="1815"/>
        <w:gridCol w:w="1417"/>
      </w:tblGrid>
      <w:tr w:rsidR="00BC5BCA" w:rsidRPr="000A429C" w:rsidTr="00752676">
        <w:trPr>
          <w:jc w:val="center"/>
        </w:trPr>
        <w:tc>
          <w:tcPr>
            <w:tcW w:w="675" w:type="dxa"/>
          </w:tcPr>
          <w:p w:rsidR="00BC5BCA" w:rsidRPr="000A429C" w:rsidRDefault="00BC5BCA" w:rsidP="0075267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5664" w:type="dxa"/>
          </w:tcPr>
          <w:p w:rsidR="00BC5BCA" w:rsidRPr="000A429C" w:rsidRDefault="00BC5BCA" w:rsidP="0075267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15" w:type="dxa"/>
          </w:tcPr>
          <w:p w:rsidR="00BC5BCA" w:rsidRPr="000A429C" w:rsidRDefault="00BC5BCA" w:rsidP="0075267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</w:t>
            </w:r>
          </w:p>
        </w:tc>
        <w:tc>
          <w:tcPr>
            <w:tcW w:w="1417" w:type="dxa"/>
          </w:tcPr>
          <w:p w:rsidR="00BC5BCA" w:rsidRPr="000A429C" w:rsidRDefault="00BC5BCA" w:rsidP="0075267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голосов</w:t>
            </w:r>
          </w:p>
        </w:tc>
      </w:tr>
      <w:tr w:rsidR="00BC5BCA" w:rsidRPr="000A429C" w:rsidTr="00752676">
        <w:trPr>
          <w:jc w:val="center"/>
        </w:trPr>
        <w:tc>
          <w:tcPr>
            <w:tcW w:w="675" w:type="dxa"/>
          </w:tcPr>
          <w:p w:rsidR="00BC5BCA" w:rsidRPr="000A429C" w:rsidRDefault="00BC5BCA" w:rsidP="0075267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BC5BCA" w:rsidRPr="000A429C" w:rsidRDefault="00BC5BCA" w:rsidP="0075267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:rsidR="00BC5BCA" w:rsidRPr="000A429C" w:rsidRDefault="00BC5BCA" w:rsidP="0075267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BCA" w:rsidRPr="000A429C" w:rsidRDefault="00BC5BCA" w:rsidP="0075267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BCA" w:rsidRPr="000A429C" w:rsidTr="00752676">
        <w:trPr>
          <w:jc w:val="center"/>
        </w:trPr>
        <w:tc>
          <w:tcPr>
            <w:tcW w:w="675" w:type="dxa"/>
          </w:tcPr>
          <w:p w:rsidR="00BC5BCA" w:rsidRPr="000A429C" w:rsidRDefault="00BC5BCA" w:rsidP="0075267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BC5BCA" w:rsidRPr="000A429C" w:rsidRDefault="00BC5BCA" w:rsidP="0075267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:rsidR="00BC5BCA" w:rsidRPr="000A429C" w:rsidRDefault="00BC5BCA" w:rsidP="0075267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BCA" w:rsidRPr="000A429C" w:rsidRDefault="00BC5BCA" w:rsidP="0075267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5) Сведения о лицах, голосовавших против принятия решения собрания и потребовавших внести запись об этом в протокол;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6) Приложения к протоколу собрания (в случае если указания на них есть в тексте протокола собрания);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в) о повестке дня собрания (о первоочередной п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требности капитального ремонта и (или) ремонта объекта капитального ремо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та и (или) объекта ремонта в населенном пункте).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Если вопросов несколько, они нумеруются и располагаются в порядке о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суждения.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___________________Ф.И.О.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собрания __________________Ф.И.О.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Лица, принявших участие в собрании (или лиц, проводивших подсчет г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лосов присутствующих на собрании):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Ф.И.О _________________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Ф.И.О _________________</w:t>
      </w: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9C">
        <w:rPr>
          <w:rFonts w:ascii="Times New Roman" w:hAnsi="Times New Roman" w:cs="Times New Roman"/>
          <w:color w:val="000000" w:themeColor="text1"/>
          <w:sz w:val="28"/>
          <w:szCs w:val="28"/>
        </w:rPr>
        <w:t>Ф.И.О _________________</w:t>
      </w:r>
    </w:p>
    <w:p w:rsidR="00BC5BCA" w:rsidRPr="000A429C" w:rsidRDefault="00BC5BCA" w:rsidP="00BC5B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CA" w:rsidRPr="000A429C" w:rsidRDefault="00BC5BCA" w:rsidP="00BC5B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CA" w:rsidRDefault="00BC5BCA" w:rsidP="00C665E3">
      <w:pPr>
        <w:tabs>
          <w:tab w:val="left" w:pos="360"/>
        </w:tabs>
        <w:suppressAutoHyphens/>
        <w:spacing w:after="0" w:line="240" w:lineRule="exact"/>
        <w:ind w:right="-1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BC5BCA" w:rsidSect="00BC5BCA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C14" w:rsidRDefault="00476C14" w:rsidP="004F5DB5">
      <w:pPr>
        <w:spacing w:after="0" w:line="240" w:lineRule="auto"/>
      </w:pPr>
      <w:r>
        <w:separator/>
      </w:r>
    </w:p>
  </w:endnote>
  <w:endnote w:type="continuationSeparator" w:id="1">
    <w:p w:rsidR="00476C14" w:rsidRDefault="00476C14" w:rsidP="004F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C14" w:rsidRDefault="00476C14" w:rsidP="004F5DB5">
      <w:pPr>
        <w:spacing w:after="0" w:line="240" w:lineRule="auto"/>
      </w:pPr>
      <w:r>
        <w:separator/>
      </w:r>
    </w:p>
  </w:footnote>
  <w:footnote w:type="continuationSeparator" w:id="1">
    <w:p w:rsidR="00476C14" w:rsidRDefault="00476C14" w:rsidP="004F5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BD3"/>
    <w:rsid w:val="00020134"/>
    <w:rsid w:val="00054926"/>
    <w:rsid w:val="00230BD3"/>
    <w:rsid w:val="0028004A"/>
    <w:rsid w:val="00365D9C"/>
    <w:rsid w:val="00451E47"/>
    <w:rsid w:val="00476C14"/>
    <w:rsid w:val="004779F2"/>
    <w:rsid w:val="004F5DB5"/>
    <w:rsid w:val="00553F87"/>
    <w:rsid w:val="0063776F"/>
    <w:rsid w:val="0073625F"/>
    <w:rsid w:val="007B08BA"/>
    <w:rsid w:val="007D2176"/>
    <w:rsid w:val="008D5B03"/>
    <w:rsid w:val="00B72187"/>
    <w:rsid w:val="00BC5BCA"/>
    <w:rsid w:val="00C63D79"/>
    <w:rsid w:val="00C665E3"/>
    <w:rsid w:val="00DB25CA"/>
    <w:rsid w:val="00EB4928"/>
    <w:rsid w:val="00EB4CBA"/>
    <w:rsid w:val="00F14886"/>
    <w:rsid w:val="00FA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DB5"/>
  </w:style>
  <w:style w:type="paragraph" w:styleId="a5">
    <w:name w:val="footer"/>
    <w:basedOn w:val="a"/>
    <w:link w:val="a6"/>
    <w:uiPriority w:val="99"/>
    <w:unhideWhenUsed/>
    <w:rsid w:val="004F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DB5"/>
  </w:style>
  <w:style w:type="paragraph" w:styleId="a7">
    <w:name w:val="No Spacing"/>
    <w:uiPriority w:val="1"/>
    <w:qFormat/>
    <w:rsid w:val="00BC5BCA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C5B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DB5"/>
  </w:style>
  <w:style w:type="paragraph" w:styleId="a5">
    <w:name w:val="footer"/>
    <w:basedOn w:val="a"/>
    <w:link w:val="a6"/>
    <w:uiPriority w:val="99"/>
    <w:unhideWhenUsed/>
    <w:rsid w:val="004F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A53F-0E5D-4B9B-AFAD-F2777982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8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2019-10-21T14:32:00Z</cp:lastPrinted>
  <dcterms:created xsi:type="dcterms:W3CDTF">2019-10-01T14:30:00Z</dcterms:created>
  <dcterms:modified xsi:type="dcterms:W3CDTF">2019-10-22T14:01:00Z</dcterms:modified>
</cp:coreProperties>
</file>