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4" w:rsidRPr="00B71D34" w:rsidRDefault="00B71D34" w:rsidP="00B71D34">
      <w:pPr>
        <w:shd w:val="clear" w:color="auto" w:fill="FFFFFF"/>
        <w:tabs>
          <w:tab w:val="left" w:pos="4680"/>
        </w:tabs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материалы для общественных обсуждений</w:t>
      </w:r>
    </w:p>
    <w:p w:rsidR="00B71D34" w:rsidRPr="00B71D34" w:rsidRDefault="00B71D34" w:rsidP="00B71D34">
      <w:pPr>
        <w:shd w:val="clear" w:color="auto" w:fill="FFFFFF"/>
        <w:tabs>
          <w:tab w:val="left" w:pos="4680"/>
        </w:tabs>
        <w:spacing w:line="276" w:lineRule="auto"/>
        <w:ind w:right="283" w:firstLine="709"/>
        <w:jc w:val="both"/>
        <w:rPr>
          <w:sz w:val="28"/>
          <w:szCs w:val="28"/>
        </w:rPr>
      </w:pPr>
    </w:p>
    <w:p w:rsidR="00B71D34" w:rsidRPr="00B71D34" w:rsidRDefault="00B71D34" w:rsidP="00B71D34">
      <w:pPr>
        <w:shd w:val="clear" w:color="auto" w:fill="FFFFFF"/>
        <w:tabs>
          <w:tab w:val="left" w:pos="4680"/>
        </w:tabs>
        <w:spacing w:line="276" w:lineRule="auto"/>
        <w:ind w:right="283" w:firstLine="709"/>
        <w:jc w:val="both"/>
        <w:rPr>
          <w:sz w:val="28"/>
          <w:szCs w:val="28"/>
        </w:rPr>
      </w:pPr>
    </w:p>
    <w:p w:rsidR="00B71D34" w:rsidRPr="00B71D34" w:rsidRDefault="00B71D34" w:rsidP="00B71D34">
      <w:pPr>
        <w:shd w:val="clear" w:color="auto" w:fill="FFFFFF"/>
        <w:tabs>
          <w:tab w:val="left" w:pos="4680"/>
        </w:tabs>
        <w:suppressAutoHyphens w:val="0"/>
        <w:ind w:firstLine="709"/>
        <w:jc w:val="both"/>
        <w:rPr>
          <w:sz w:val="28"/>
          <w:szCs w:val="28"/>
        </w:rPr>
      </w:pPr>
      <w:r w:rsidRPr="00B71D34">
        <w:rPr>
          <w:sz w:val="28"/>
          <w:szCs w:val="28"/>
        </w:rPr>
        <w:t>Согласно сведениям, полученным из Единого государственного реестра недвижимости, земельный участок с кадастровым номером: 26:33:090207:567, площадью 338+/-6 кв</w:t>
      </w:r>
      <w:proofErr w:type="gramStart"/>
      <w:r w:rsidRPr="00B71D34">
        <w:rPr>
          <w:sz w:val="28"/>
          <w:szCs w:val="28"/>
        </w:rPr>
        <w:t>.м</w:t>
      </w:r>
      <w:proofErr w:type="gramEnd"/>
      <w:r w:rsidRPr="00B71D34">
        <w:rPr>
          <w:sz w:val="28"/>
          <w:szCs w:val="28"/>
        </w:rPr>
        <w:t xml:space="preserve">, категория земель – земли населённых пунктов, вид разрешенного использования – под строительство АТС, расположен по адресу: Ставропольский край, </w:t>
      </w:r>
      <w:proofErr w:type="gramStart"/>
      <w:r w:rsidRPr="00B71D34">
        <w:rPr>
          <w:sz w:val="28"/>
          <w:szCs w:val="28"/>
        </w:rPr>
        <w:t>г</w:t>
      </w:r>
      <w:proofErr w:type="gramEnd"/>
      <w:r w:rsidRPr="00B71D34">
        <w:rPr>
          <w:sz w:val="28"/>
          <w:szCs w:val="28"/>
        </w:rPr>
        <w:t>. Пятигорск, пер. Танкистов.</w:t>
      </w:r>
    </w:p>
    <w:p w:rsidR="00B71D34" w:rsidRPr="00B71D34" w:rsidRDefault="00B71D34" w:rsidP="00B71D34">
      <w:pPr>
        <w:shd w:val="clear" w:color="auto" w:fill="FFFFFF"/>
        <w:tabs>
          <w:tab w:val="left" w:pos="4680"/>
        </w:tabs>
        <w:suppressAutoHyphens w:val="0"/>
        <w:ind w:firstLine="709"/>
        <w:jc w:val="both"/>
        <w:rPr>
          <w:sz w:val="28"/>
          <w:szCs w:val="28"/>
        </w:rPr>
      </w:pPr>
      <w:r w:rsidRPr="00B71D34">
        <w:rPr>
          <w:sz w:val="28"/>
          <w:szCs w:val="28"/>
        </w:rPr>
        <w:t xml:space="preserve">В соответствии с правилами землепользования и застройки (ПЗЗ) муниципального образования города – курорта Пятигорск, </w:t>
      </w:r>
      <w:proofErr w:type="gramStart"/>
      <w:r w:rsidRPr="00B71D34">
        <w:rPr>
          <w:sz w:val="28"/>
          <w:szCs w:val="28"/>
        </w:rPr>
        <w:t>утвержденных</w:t>
      </w:r>
      <w:proofErr w:type="gramEnd"/>
      <w:r w:rsidRPr="00B71D34">
        <w:rPr>
          <w:sz w:val="28"/>
          <w:szCs w:val="28"/>
        </w:rPr>
        <w:t xml:space="preserve"> Решением Думы г. Пятигорска от 12.11.2014 № 35-47РД (с изменениями), рассматриваемый земельный участок расположен в территориальной зоне с наименованием: «Для индивидуального жилищного строительства» (код территориальной зоны «Ж-1»). Проектом предусмотрено размещение на данном земельном участке крытых гаражей для жилого комплекса «Березовый» в количестве 11 шт. </w:t>
      </w:r>
    </w:p>
    <w:p w:rsidR="00B71D34" w:rsidRPr="00B71D34" w:rsidRDefault="00B71D34" w:rsidP="00B71D34">
      <w:pPr>
        <w:shd w:val="clear" w:color="auto" w:fill="FFFFFF"/>
        <w:tabs>
          <w:tab w:val="left" w:pos="4680"/>
        </w:tabs>
        <w:suppressAutoHyphens w:val="0"/>
        <w:ind w:firstLine="709"/>
        <w:jc w:val="both"/>
        <w:rPr>
          <w:sz w:val="28"/>
          <w:szCs w:val="28"/>
        </w:rPr>
      </w:pPr>
      <w:r w:rsidRPr="00B71D34">
        <w:rPr>
          <w:sz w:val="28"/>
          <w:szCs w:val="28"/>
        </w:rPr>
        <w:t>В настоящее время на указанном участке объекты капитального строительства отсутствуют.</w:t>
      </w:r>
    </w:p>
    <w:p w:rsidR="00B71D34" w:rsidRPr="00B71D34" w:rsidRDefault="00B71D34" w:rsidP="00B71D34">
      <w:pPr>
        <w:shd w:val="clear" w:color="auto" w:fill="FFFFFF"/>
        <w:tabs>
          <w:tab w:val="left" w:pos="4680"/>
        </w:tabs>
        <w:suppressAutoHyphens w:val="0"/>
        <w:ind w:firstLine="709"/>
        <w:jc w:val="both"/>
        <w:rPr>
          <w:sz w:val="28"/>
          <w:szCs w:val="28"/>
        </w:rPr>
      </w:pPr>
      <w:r w:rsidRPr="00B71D34">
        <w:rPr>
          <w:sz w:val="28"/>
          <w:szCs w:val="28"/>
        </w:rPr>
        <w:t>Организация и проведение общественных обсуждений по вопросу изменения разрешённого вида использования земельного участка осуществляется в соответствии с Уставом города Пятигорска и нормативными правовыми актами Думы города Пятигорска с учетом положений статей 5.1, 38 Градостроительного кодекса Российской Федерации.</w:t>
      </w:r>
    </w:p>
    <w:p w:rsidR="00B71D34" w:rsidRPr="00B71D34" w:rsidRDefault="00B71D34" w:rsidP="00B71D34">
      <w:pPr>
        <w:shd w:val="clear" w:color="auto" w:fill="FFFFFF"/>
        <w:tabs>
          <w:tab w:val="left" w:pos="4680"/>
        </w:tabs>
        <w:suppressAutoHyphens w:val="0"/>
        <w:ind w:firstLine="709"/>
        <w:jc w:val="both"/>
        <w:rPr>
          <w:sz w:val="28"/>
          <w:szCs w:val="28"/>
        </w:rPr>
      </w:pPr>
      <w:r w:rsidRPr="00B71D34">
        <w:rPr>
          <w:sz w:val="28"/>
          <w:szCs w:val="28"/>
        </w:rPr>
        <w:t>Настоящими общественными обсуждениями необходимо рассмотреть вопрос об изменении территориальной зоны и вида разрешенного использования земельного участка с кадастровым номером: 26:33:090207:564, путем отнесения вышеуказанного земельного участка к территориальной зоне с наименованием: «Многоэтажная жилая застройка» (код территориальной зоны «Ж-4») и разрешенным видом использования земельного участка: «Объекты гаражного назначения».</w:t>
      </w:r>
    </w:p>
    <w:p w:rsidR="007017CB" w:rsidRPr="00B71D34" w:rsidRDefault="007017CB" w:rsidP="00B71D34">
      <w:pPr>
        <w:suppressAutoHyphens w:val="0"/>
        <w:ind w:firstLine="709"/>
        <w:jc w:val="both"/>
        <w:rPr>
          <w:sz w:val="28"/>
          <w:szCs w:val="28"/>
        </w:rPr>
      </w:pPr>
    </w:p>
    <w:sectPr w:rsidR="007017CB" w:rsidRPr="00B71D34" w:rsidSect="0070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D34"/>
    <w:rsid w:val="007017CB"/>
    <w:rsid w:val="00B7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Iron_man2</cp:lastModifiedBy>
  <cp:revision>2</cp:revision>
  <dcterms:created xsi:type="dcterms:W3CDTF">2019-10-29T12:21:00Z</dcterms:created>
  <dcterms:modified xsi:type="dcterms:W3CDTF">2019-10-29T12:22:00Z</dcterms:modified>
</cp:coreProperties>
</file>