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71" w:rsidRDefault="00942171" w:rsidP="00942171">
      <w:pPr>
        <w:pStyle w:val="a3"/>
        <w:spacing w:line="240" w:lineRule="exact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spacing w:line="240" w:lineRule="exact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spacing w:line="240" w:lineRule="exact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ФОРМА ДОГОВОРА</w:t>
      </w:r>
    </w:p>
    <w:p w:rsidR="00942171" w:rsidRDefault="00942171" w:rsidP="00942171">
      <w:pPr>
        <w:pStyle w:val="a3"/>
        <w:spacing w:line="240" w:lineRule="exact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на размещение нестационарного торгового объекта</w:t>
      </w:r>
    </w:p>
    <w:p w:rsidR="00942171" w:rsidRDefault="00942171" w:rsidP="00942171">
      <w:pPr>
        <w:pStyle w:val="a3"/>
        <w:spacing w:line="240" w:lineRule="exact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(нестационарного объекта по предоставлению услуг) на земельных</w:t>
      </w:r>
    </w:p>
    <w:p w:rsidR="00942171" w:rsidRDefault="00942171" w:rsidP="00942171">
      <w:pPr>
        <w:pStyle w:val="a3"/>
        <w:spacing w:line="240" w:lineRule="exact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участках, в зданиях, строениях, сооружениях, находящихся</w:t>
      </w:r>
    </w:p>
    <w:p w:rsidR="00942171" w:rsidRDefault="00942171" w:rsidP="00942171">
      <w:pPr>
        <w:pStyle w:val="a3"/>
        <w:spacing w:line="240" w:lineRule="exact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в муниципальной собственности города-курорта Пятигорска</w:t>
      </w: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"___" __________ 20__ г.                                                               г. Пятигорск</w:t>
      </w: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Администрация    города    </w:t>
      </w:r>
      <w:proofErr w:type="gramStart"/>
      <w:r>
        <w:rPr>
          <w:rFonts w:ascii="Times New Roman" w:eastAsiaTheme="majorEastAsia" w:hAnsi="Times New Roman" w:cs="Times New Roman"/>
          <w:sz w:val="28"/>
          <w:szCs w:val="28"/>
        </w:rPr>
        <w:t xml:space="preserve">Пятигорска,   </w:t>
      </w:r>
      <w:proofErr w:type="gramEnd"/>
      <w:r>
        <w:rPr>
          <w:rFonts w:ascii="Times New Roman" w:eastAsiaTheme="majorEastAsia" w:hAnsi="Times New Roman" w:cs="Times New Roman"/>
          <w:sz w:val="28"/>
          <w:szCs w:val="28"/>
        </w:rPr>
        <w:t>именуемая   в   дальнейшем   -</w:t>
      </w: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Администрация, в лице ____________________________________________,</w:t>
      </w: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>
        <w:rPr>
          <w:rFonts w:ascii="Times New Roman" w:eastAsiaTheme="majorEastAsia" w:hAnsi="Times New Roman" w:cs="Times New Roman"/>
          <w:sz w:val="20"/>
          <w:szCs w:val="20"/>
        </w:rPr>
        <w:t xml:space="preserve">                                                                                                 (Ф.И.О., должность)</w:t>
      </w: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__________________________________________________________________</w:t>
      </w: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_________________________________________________</w:t>
      </w:r>
      <w:proofErr w:type="gramStart"/>
      <w:r>
        <w:rPr>
          <w:rFonts w:ascii="Times New Roman" w:eastAsiaTheme="majorEastAsia" w:hAnsi="Times New Roman" w:cs="Times New Roman"/>
          <w:sz w:val="28"/>
          <w:szCs w:val="28"/>
        </w:rPr>
        <w:t>_ ,</w:t>
      </w:r>
      <w:proofErr w:type="gramEnd"/>
      <w:r>
        <w:rPr>
          <w:rFonts w:ascii="Times New Roman" w:eastAsiaTheme="majorEastAsia" w:hAnsi="Times New Roman" w:cs="Times New Roman"/>
          <w:sz w:val="28"/>
          <w:szCs w:val="28"/>
        </w:rPr>
        <w:t xml:space="preserve"> с одной стороны</w:t>
      </w: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и _________________________________________________________________</w:t>
      </w: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__________________________________________________________________,</w:t>
      </w:r>
    </w:p>
    <w:p w:rsidR="00942171" w:rsidRDefault="00942171" w:rsidP="00942171">
      <w:pPr>
        <w:pStyle w:val="a3"/>
        <w:spacing w:line="240" w:lineRule="exact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</w:t>
      </w:r>
      <w:r>
        <w:rPr>
          <w:rFonts w:ascii="Times New Roman" w:eastAsiaTheme="majorEastAsia" w:hAnsi="Times New Roman" w:cs="Times New Roman"/>
          <w:sz w:val="20"/>
          <w:szCs w:val="20"/>
        </w:rPr>
        <w:t>(организационно-правовая форма, наименование юридического лица, Ф.И.О. индивидуального предпринимателя, Ф.И.О. физического лица, уплачивающего налог на профессиональный доход)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, </w:t>
      </w: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именуемый в </w:t>
      </w:r>
      <w:proofErr w:type="gramStart"/>
      <w:r>
        <w:rPr>
          <w:rFonts w:ascii="Times New Roman" w:eastAsiaTheme="majorEastAsia" w:hAnsi="Times New Roman" w:cs="Times New Roman"/>
          <w:sz w:val="28"/>
          <w:szCs w:val="28"/>
        </w:rPr>
        <w:t>дальнейшем  -</w:t>
      </w:r>
      <w:proofErr w:type="gramEnd"/>
      <w:r>
        <w:rPr>
          <w:rFonts w:ascii="Times New Roman" w:eastAsiaTheme="majorEastAsia" w:hAnsi="Times New Roman" w:cs="Times New Roman"/>
          <w:sz w:val="28"/>
          <w:szCs w:val="28"/>
        </w:rPr>
        <w:t xml:space="preserve"> Хозяйствующий субъект, в лице ______________</w:t>
      </w: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__________________________________________________________________,</w:t>
      </w: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>
        <w:rPr>
          <w:rFonts w:ascii="Times New Roman" w:eastAsiaTheme="majorEastAsia" w:hAnsi="Times New Roman" w:cs="Times New Roman"/>
          <w:sz w:val="20"/>
          <w:szCs w:val="20"/>
        </w:rPr>
        <w:t xml:space="preserve">                                                                                      (Ф.И.О.)</w:t>
      </w: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действующего на основании _________________________________________</w:t>
      </w: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__________________________________________________________________</w:t>
      </w: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________________________________________, с другой стороны,</w:t>
      </w: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>
        <w:rPr>
          <w:rFonts w:ascii="Times New Roman" w:eastAsiaTheme="majorEastAsia" w:hAnsi="Times New Roman" w:cs="Times New Roman"/>
          <w:sz w:val="20"/>
          <w:szCs w:val="20"/>
        </w:rPr>
        <w:t xml:space="preserve">                           (документ, подтверждающий полномочия)</w:t>
      </w: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вместе именуемые в дальнейшем «Стороны», </w:t>
      </w: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по результатам </w:t>
      </w:r>
      <w:proofErr w:type="gramStart"/>
      <w:r>
        <w:rPr>
          <w:rFonts w:ascii="Times New Roman" w:eastAsiaTheme="majorEastAsia" w:hAnsi="Times New Roman" w:cs="Times New Roman"/>
          <w:sz w:val="28"/>
          <w:szCs w:val="28"/>
        </w:rPr>
        <w:t>проведенного  открытого</w:t>
      </w:r>
      <w:proofErr w:type="gramEnd"/>
      <w:r>
        <w:rPr>
          <w:rFonts w:ascii="Times New Roman" w:eastAsiaTheme="majorEastAsia" w:hAnsi="Times New Roman" w:cs="Times New Roman"/>
          <w:sz w:val="28"/>
          <w:szCs w:val="28"/>
        </w:rPr>
        <w:t xml:space="preserve"> аукциона на право заключения договора на размещение нестационарного    торгового    объекта    (нестационарного объекта по предоставлению услуг)_____________________________</w:t>
      </w: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942171" w:rsidRDefault="00942171" w:rsidP="00942171">
      <w:pPr>
        <w:pStyle w:val="a3"/>
        <w:jc w:val="center"/>
        <w:rPr>
          <w:rFonts w:ascii="Times New Roman" w:eastAsiaTheme="majorEastAsia" w:hAnsi="Times New Roman" w:cs="Times New Roman"/>
          <w:sz w:val="20"/>
          <w:szCs w:val="20"/>
        </w:rPr>
      </w:pPr>
      <w:r>
        <w:rPr>
          <w:rFonts w:ascii="Times New Roman" w:eastAsiaTheme="majorEastAsia" w:hAnsi="Times New Roman" w:cs="Times New Roman"/>
          <w:sz w:val="20"/>
          <w:szCs w:val="20"/>
        </w:rPr>
        <w:t>(полное наименование и реквизиты решения администрации о проведении аукциона)</w:t>
      </w:r>
    </w:p>
    <w:p w:rsidR="00942171" w:rsidRDefault="00942171" w:rsidP="0094217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и на основании протокола о результатах аукциона от ________________________ № ___________ заключили настоящий договор о нижеследующем:</w:t>
      </w:r>
    </w:p>
    <w:p w:rsidR="00942171" w:rsidRDefault="00942171" w:rsidP="00942171">
      <w:pPr>
        <w:pStyle w:val="a3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1. Предмет договора</w:t>
      </w:r>
    </w:p>
    <w:p w:rsidR="00942171" w:rsidRDefault="00942171" w:rsidP="00942171">
      <w:pPr>
        <w:pStyle w:val="a3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1.1.   Администрация   представляет   Хозяйствующему   субъекту   право</w:t>
      </w: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разместить   нестационарный   </w:t>
      </w:r>
      <w:proofErr w:type="gramStart"/>
      <w:r>
        <w:rPr>
          <w:rFonts w:ascii="Times New Roman" w:eastAsiaTheme="majorEastAsia" w:hAnsi="Times New Roman" w:cs="Times New Roman"/>
          <w:sz w:val="28"/>
          <w:szCs w:val="28"/>
        </w:rPr>
        <w:t>торговый  объект</w:t>
      </w:r>
      <w:proofErr w:type="gramEnd"/>
      <w:r>
        <w:rPr>
          <w:rFonts w:ascii="Times New Roman" w:eastAsiaTheme="majorEastAsia" w:hAnsi="Times New Roman" w:cs="Times New Roman"/>
          <w:sz w:val="28"/>
          <w:szCs w:val="28"/>
        </w:rPr>
        <w:t xml:space="preserve">  (нестационарный  объект  по предоставлению услуг) (далее - Объект): </w:t>
      </w: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адресные ориентиры _______________________________________________,</w:t>
      </w:r>
    </w:p>
    <w:p w:rsidR="00942171" w:rsidRDefault="00942171" w:rsidP="0094217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______________________________________________________________,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специализация ____________________________________________________,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(кв. м) ___________________________________________________,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Объекта: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2"/>
        <w:gridCol w:w="4613"/>
      </w:tblGrid>
      <w:tr w:rsidR="00942171" w:rsidTr="00CD63E2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71" w:rsidRDefault="00942171" w:rsidP="00CD63E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Длина, см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1" w:rsidRDefault="00942171" w:rsidP="00CD63E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171" w:rsidTr="00CD63E2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71" w:rsidRDefault="00942171" w:rsidP="00CD63E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Ширина, см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1" w:rsidRDefault="00942171" w:rsidP="00CD63E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171" w:rsidTr="00CD63E2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71" w:rsidRDefault="00942171" w:rsidP="00CD63E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Высота, см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1" w:rsidRDefault="00942171" w:rsidP="00CD63E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ajorEastAsia" w:hAnsi="Times New Roman" w:cs="Times New Roman"/>
          <w:sz w:val="28"/>
          <w:szCs w:val="28"/>
        </w:rPr>
        <w:t>согласно  ситуационному</w:t>
      </w:r>
      <w:proofErr w:type="gramEnd"/>
      <w:r>
        <w:rPr>
          <w:rFonts w:ascii="Times New Roman" w:eastAsiaTheme="majorEastAsia" w:hAnsi="Times New Roman" w:cs="Times New Roman"/>
          <w:sz w:val="28"/>
          <w:szCs w:val="28"/>
        </w:rPr>
        <w:t xml:space="preserve">  плану размещения Объекта, являющегося неотъемлемой частью  настоящего договора, а Хозяйствующий субъект обязуется разместить и обеспечить   в   течение   всего   срока   действия   настоящего   договора функционирование  Объекта  на  условиях  и  в  порядке,  предусмотренных  в соответствии   с   настоящим   договором,   федеральным  законодательством, нормативными   правовыми   актами  Ставропольского  края  и  муниципального образования города-курорта Пятигорска.</w:t>
      </w:r>
    </w:p>
    <w:p w:rsidR="00942171" w:rsidRDefault="00942171" w:rsidP="00942171">
      <w:pPr>
        <w:pStyle w:val="a3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1.2.  </w:t>
      </w:r>
      <w:proofErr w:type="gramStart"/>
      <w:r>
        <w:rPr>
          <w:rFonts w:ascii="Times New Roman" w:eastAsiaTheme="majorEastAsia" w:hAnsi="Times New Roman" w:cs="Times New Roman"/>
          <w:sz w:val="28"/>
          <w:szCs w:val="28"/>
        </w:rPr>
        <w:t>Настоящий  договор</w:t>
      </w:r>
      <w:proofErr w:type="gramEnd"/>
      <w:r>
        <w:rPr>
          <w:rFonts w:ascii="Times New Roman" w:eastAsiaTheme="majorEastAsia" w:hAnsi="Times New Roman" w:cs="Times New Roman"/>
          <w:sz w:val="28"/>
          <w:szCs w:val="28"/>
        </w:rPr>
        <w:t xml:space="preserve">  на размещение Объекта является подтверждением права   Хозяйствующего  субъекта  на  осуществление  торговой  деятельности (предоставление   услуг)   в   соответствии с </w:t>
      </w:r>
      <w:hyperlink r:id="rId4" w:anchor="Par358" w:history="1">
        <w:r>
          <w:rPr>
            <w:rStyle w:val="a4"/>
            <w:rFonts w:ascii="Times New Roman" w:eastAsiaTheme="majorEastAsia" w:hAnsi="Times New Roman" w:cs="Times New Roman"/>
            <w:sz w:val="28"/>
            <w:szCs w:val="28"/>
          </w:rPr>
          <w:t>пунктом 1.1</w:t>
        </w:r>
      </w:hyperlink>
      <w:r>
        <w:rPr>
          <w:rFonts w:ascii="Times New Roman" w:eastAsiaTheme="majorEastAsia" w:hAnsi="Times New Roman" w:cs="Times New Roman"/>
          <w:sz w:val="28"/>
          <w:szCs w:val="28"/>
        </w:rPr>
        <w:t xml:space="preserve"> настоящего договора.</w:t>
      </w:r>
    </w:p>
    <w:p w:rsidR="00942171" w:rsidRDefault="00942171" w:rsidP="00942171">
      <w:pPr>
        <w:pStyle w:val="a3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1.3. Период размещения Объекта устанавливается с «___» __________г. по «__</w:t>
      </w:r>
      <w:proofErr w:type="gramStart"/>
      <w:r>
        <w:rPr>
          <w:rFonts w:ascii="Times New Roman" w:eastAsiaTheme="majorEastAsia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Theme="majorEastAsia" w:hAnsi="Times New Roman" w:cs="Times New Roman"/>
          <w:sz w:val="28"/>
          <w:szCs w:val="28"/>
        </w:rPr>
        <w:t>_________ г.</w:t>
      </w:r>
    </w:p>
    <w:p w:rsidR="00942171" w:rsidRDefault="00942171" w:rsidP="00942171">
      <w:pPr>
        <w:pStyle w:val="a3"/>
        <w:ind w:firstLine="708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ind w:firstLine="708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2. Плата за размещение Объекта и порядок расчетов</w:t>
      </w:r>
    </w:p>
    <w:p w:rsidR="00942171" w:rsidRDefault="00942171" w:rsidP="00942171">
      <w:pPr>
        <w:pStyle w:val="a3"/>
        <w:ind w:firstLine="708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   2.1. 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Плата за размещение Объекта устанавливается на условиях, указанных в извещении о проведении открытого аукциона и документации об аукционе и с учетом срока размещения Объекта (с лицом, подавшим единственную заявку на участие в аукционе и единственным участником аукциона - по начальной цене аукциона; с победителем аукциона - по цене, предложенной победителем аукциона; с участником аукциона, который сделал предпоследнее предложение о цене договора купли-продажи права, - по цене, предложенной таким участником)</w:t>
      </w: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и составляет _______________________________________________________</w:t>
      </w:r>
    </w:p>
    <w:p w:rsidR="00942171" w:rsidRDefault="00942171" w:rsidP="0094217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Оплата по данному договору производится ежемесячно до пятого числа текущего месяца (или по желанию Хозяйствующего субъекта авансом за любой период размещения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договору  длительностью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менее текущего месяца). Первый взнос за размещение Объекта производится Хозяйствующим субъектом, с которым заключен договор на размещение объекта, в течение десяти банковских дней со дня подписания договора.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График внесения платы за размещение Объекта: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2"/>
        <w:gridCol w:w="3171"/>
      </w:tblGrid>
      <w:tr w:rsidR="00942171" w:rsidTr="00CD63E2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71" w:rsidRDefault="00942171" w:rsidP="00CD63E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оплаты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71" w:rsidRDefault="00942171" w:rsidP="00CD63E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</w:tbl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Плата по договору на размещение нестационарного торгового объекта (нестационарного объекта по оказанию услуг) на земельных участках, в зданиях, строениях, сооружениях, находящихся в муниципальной собственности города-курорта Пятигорска, заключенному между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Администрацией и Хозяйствующим субъектом, зачисляется по следующим реквизитам: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УФК по Ставропольскому краю (Администрация города Пятигорска) л/сч 04213015300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2632033540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263201001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Казначейский счет 03100643000000012100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СТАВРОПОЛЬ БАНКА РОССИИ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УФК по Ставропольскому краю,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казначейский счет 40102810345370000013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010702101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ОКТМО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07727000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601 1 11 09080 04 0000 120.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Отдел торговли, рекламы и защиты прав потребителей администрации города Пятигорска в случае изменения реквизитов письменно информирует Хозяйствующий субъект об их изменении.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Хозяйствующий субъект представляет в Отдел торговли, рекламы и защиты прав потребителей администрации города Пятигорска копии платежных документов об оплате стоимости права на заключение договора на размещение Объекта не позднее трех дней после оплаты.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Размер платы не может быть изменен по соглашению сторон в меньшую сторону.</w:t>
      </w:r>
    </w:p>
    <w:p w:rsidR="00942171" w:rsidRDefault="00942171" w:rsidP="0094217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942171" w:rsidRDefault="00942171" w:rsidP="0094217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Хозяйствующий субъект имеет право: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Разместить нестационарный торговый объект (нестационарный объект по предоставлению услуг) по месторасположению в соответствии с </w:t>
      </w:r>
      <w:hyperlink r:id="rId6" w:anchor="Par35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пунктом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Использовать Объект для осуществления торговой деятельности (деятельности по предоставлению услуг) в соответствии с требованиями действующего законодательства Российской Федерации и Ставропольского края, правовых актов муниципального образования города-курорта Пятигорска и настоящего договора.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Хозяйствующий субъект обязан: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Вносить плату стоимости приобретенного права на заключение договора на размещение Объекта в порядке, сроки и сумме, указанные в </w:t>
      </w:r>
      <w:hyperlink r:id="rId7" w:anchor="Par382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пунктах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8" w:anchor="Par39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Сохранять вид, специализацию и месторасположение Объекта, определенные настоящим договором.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Обеспечивать соответствие внешнего вида и габаритов Объекта утвержденному типовому проекту или согласованному Управлением архитектуры и градостроительства администрации города Пятигорска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индивидуальному проекту Объекта в течение всего срока действия настоящего договора.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беспечить представителям Администрации свободный доступ на Объект и место размещения Объекта для его осмотра и проверки соблюдения условий настоящего договора.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Предоставить в администрацию города Пятигорска в течение 30 дней со дня подписания договора в электронном виде и на бумажных носителях фотографии установленного Объекта в трех ракурсах.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Обеспечивать соблюдение санитарных норм и правил,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города-курорта Пятигорска, в том числе заключить на весь срок действия Объекта договор на вывоз твердых бытовых отходов со специализированной организацией, имеющей лицензию на осуществление данного вида деятельности.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Предоставлять в МКУ «Управление по делам территорий города Пятигорска» в течение 10 рабочих дней со дня подписания копию договора на вывоз твердых бытовых отходов.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Соблюдать при размещении и функционировании Объекта требований противопожарных норм и правил.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Использовать Объект способами, которые не должны наносить вред окружающей среде, обеспечить соблюдение экологических норм.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3.2.10. Не допускать передачу прав по настоящему договору третьим лицам.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3.2.11. Обеспечить на месте размещения Объекта наличие и предъявление по первому требованию Администрации настоящего договора и документов, подтверждающих личность гражданина, осуществляющего торговую деятельность (предоставляющего услуги), и законность осуществления им трудовой деятельности в данном Объекте (документ, подтверждающий трудовые или гражданско-правовые отношения).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3.2.12. Не позднее семи календарных дней со дня окончания действия срока договора или со дня его досрочного расторжения демонтировать Объект и привести место размещения Объекта и прилегающую территорию в первоначальное состояние, о чем в трехдневный срок уведомить Администрацию.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3.2.13. В случае если договор заключен в рамках преференций, предоставляемых производителям товаров, обеспечивать продажу в Объекте не менее 80 % наименований товаров собственного производства от общего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количества  наименований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товаров, представленных в ассортименте  в Объекте.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3.2.14.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допускать прекращение торговой деятельности (оказание услуг) в Объекте на срок в течение 10 календарных дней подряд в течение срока действия настоящего договора.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Администрация имеет право: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В любое время действия договора без предварительного уведомления Хозяйствующего субъекта проверять соблюдение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Хозяйствующим субъектом требований настоящего договора на месте размещения Объекта с применением фото- и видеофиксации.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В случае неоднократного (два и более раз) нарушения Хозяйствующим субъектом условий договора расторгнуть договор в одностороннем порядке.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отказа Хозяйствующего субъекта при прекращении договора самостоятельно демонтировать и вывезти Объект в установленном порядке, материалы передаются в Правовое управление администрации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Пятигорска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принятия мер по демонтажу Объекта.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Администрация не несет ответственности за состояние и сохранность товаров, оборудования или иного имущества, находящегося в Объекте, при его демонтаже и (или) перемещении.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Вносить изменения и дополнения в Договор по соглашению Сторон при изменении действующего законодательства Российской Федерации, Ставропольского края и правовых актов города-курорта Пятигорска, регулирующих правоотношения в сфере размещения Объектов,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Федерации.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Администрация обязана: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Предоставить Хозяйствующему субъекту право на размещение Объекта в соответствии с условиями настоящего договора.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При наступлении случаев, указанных в </w:t>
      </w:r>
      <w:hyperlink r:id="rId10" w:anchor="Par470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подпункте 5 пункта 6.3</w:t>
        </w:r>
      </w:hyperlink>
      <w:r>
        <w:rPr>
          <w:rFonts w:ascii="Times New Roman" w:hAnsi="Times New Roman" w:cs="Times New Roman"/>
          <w:sz w:val="28"/>
          <w:szCs w:val="28"/>
        </w:rPr>
        <w:t>, направить уведомление Хозяйствующему субъекту не менее чем за 2 месяца до дня прекращения действия договора.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В случае досрочного прекращения действия договора на право размещения нестационарного торгового объекта по  основаниям, предусмотренным </w:t>
      </w:r>
      <w:hyperlink r:id="rId11" w:anchor="Par470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6.4</w:t>
        </w:r>
      </w:hyperlink>
      <w:r>
        <w:rPr>
          <w:rFonts w:ascii="Times New Roman" w:hAnsi="Times New Roman" w:cs="Times New Roman"/>
          <w:sz w:val="28"/>
          <w:szCs w:val="28"/>
        </w:rPr>
        <w:t>, предложить Хозяйствующему субъекту и в случае согласия последнего, предоставить право на размещение Объекта на компенсационном (свободном) месте, предусмотренном схемой размещения нестационарных торговых объектов на земельных участках, в зданиях, строениях, сооружениях, находящихся в муниципальной собственности города-курорта Пятигорска (далее – Схема), без проведения торгов. В этом случае Сторонами заключается договор о размещении на компенсационном (свободном месте) на срок, равный оставшейся части срока действия досрочно расторгнутого договора.</w:t>
      </w:r>
    </w:p>
    <w:p w:rsidR="00942171" w:rsidRDefault="00942171" w:rsidP="00942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 действия договора</w:t>
      </w:r>
    </w:p>
    <w:p w:rsidR="00942171" w:rsidRDefault="00942171" w:rsidP="0094217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Настоящий договор действует с момента его подписания Сторонами и по «___» __________ 20__ года.</w:t>
      </w:r>
    </w:p>
    <w:p w:rsidR="00942171" w:rsidRDefault="00942171" w:rsidP="00942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Ответственность Сторон</w:t>
      </w:r>
    </w:p>
    <w:p w:rsidR="00942171" w:rsidRDefault="00942171" w:rsidP="0094217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За несвоевременное внесение или внесение в неполном объеме платы за размещение Объекта по настоящему договору Хозяйствующий субъект выплачивает неустойку (пеню) в размере 0,1% от суммы долга за каждый день просрочки. 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5.3.  </w:t>
      </w:r>
      <w:proofErr w:type="gramStart"/>
      <w:r>
        <w:rPr>
          <w:rFonts w:ascii="Times New Roman" w:hAnsi="Times New Roman" w:cs="Times New Roman"/>
          <w:sz w:val="28"/>
          <w:szCs w:val="28"/>
        </w:rPr>
        <w:t>В  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 однократного  неисполнения  Хозяйствующим субъектом  обязательств, установленных  пунктами  3.2.2, 3.2.3  настоящего  договора, не позднее 14 календарных   дней  с  даты  направления  претензии Администрацией  Хозяйствующий субъект уплачивает в бюджет города- курорта Пятигорска штраф в размере 25% годовой платы за период размещения (для объектов сезонного размещения – платы за период размещения), указанной в пункте 2.1 настоящего договора.           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5.4. </w:t>
      </w:r>
      <w:r>
        <w:rPr>
          <w:rFonts w:ascii="Times New Roman" w:hAnsi="Times New Roman" w:cs="Times New Roman"/>
          <w:sz w:val="28"/>
          <w:szCs w:val="28"/>
        </w:rPr>
        <w:t>Оплата неустойки (пени) и штрафа, указанных в п. 5.2 и п.5.3 осуществляется путем перечисления денежных средств на нижеуказанные реквизиты: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УФК по Ставропольскому краю (Администрация города Пятигорска) л/с 04213015300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2632033540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263201001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Казначейский счет 03100643000000012100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СТАВРОПОЛЬ БАНКА РОССИИ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УФК по Ставропольскому краю,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казначейский счет 40102810345370000013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010702101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ОКТМО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07727000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601 1 16 07090 04 0000 140.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Хозяйствующий субъект самостоятельно несет ответственность за ущерб (вред), причиненный третьим лицам, при размещении Объекта и (или) при осуществлении торговой деятельности.</w:t>
      </w:r>
    </w:p>
    <w:p w:rsidR="00942171" w:rsidRDefault="00942171" w:rsidP="009421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прекращение договора</w:t>
      </w:r>
    </w:p>
    <w:p w:rsidR="00942171" w:rsidRDefault="00942171" w:rsidP="009421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По соглашению Сторон настоящий договор может быть изменен. При этом не допускается изменение существенных условий договора: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основания заключения договора на размещение Объекта;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цена предмета аукциона (в сторону уменьшения), за которую Хозяйствующий субъект) приобрел право на заключение договора на размещение Объекта, а также порядок и сроки ее внесения;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вид Объекта;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специализация Объекта;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месторасположение Объекта;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размеры Объекта, определенные ситуационным планом размещения Объекта;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внешний вид Объекта, соответствующий типовому проекту, или индивидуальному проекту, согласованному с Управлением архитектуры и градостроительства администрации города Пятигорска;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срок договора;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ответственность Сторон.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Настоящий договор расторгается по инициативе Хозяйствующего субъекта в следующих случаях: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ликвидации юридического лица, являющегося стороной договора, в соответствии с гражданским законодательством Российской Федерации;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прекращения деятельности индивидуального предпринимателя, физического лица, уплачивающего налог на профессиональный доход, являющегося стороной договора, в соответствии с гражданским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законодательством 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 инициативе Хозяйствующего субъекта не менее чем за 2 месяца до календарной даты прекращения деятельности Объекта;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Настоящий договор расторгается по инициативе Администрации в следующих случаях: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неоднократного (два и более раз) нарушения Хозяйствующим субъектом условий договора на размещение Объекта;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принятия Администрацией решений: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необходимости ремонта и (или) реконструкции автомобильных дорог, в случае если нахождение Объекта препятствует осуществлению указанных работ;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организацией парковочных мест, иных элементов благоустройства;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размещении объектов капитального строительства;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признания Схемы недействительной;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исключения из Схемы адреса размещения Объекта, по которому заключен договор.</w:t>
      </w:r>
    </w:p>
    <w:p w:rsidR="00942171" w:rsidRDefault="00942171" w:rsidP="0094217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Сроки расторжения договора</w:t>
      </w:r>
    </w:p>
    <w:p w:rsidR="00942171" w:rsidRDefault="00942171" w:rsidP="0094217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7.1.Договор расторгается по фактам, указанным: 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подпунктах 1, 2 пункта 6.3 – со дня ликвидации юридического лица, прекращения деятельности в качестве индивидуального предпринимателя, </w:t>
      </w:r>
      <w:r>
        <w:rPr>
          <w:rFonts w:ascii="Times New Roman" w:hAnsi="Times New Roman" w:cs="Times New Roman"/>
          <w:sz w:val="28"/>
          <w:szCs w:val="28"/>
        </w:rPr>
        <w:lastRenderedPageBreak/>
        <w:t>уведомления Федеральной налоговой службы о прекращении уплаты физическим лицом налога на профессиональный доход;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подпункте 3 пункта 6.3 и в подпункте 2 пункта 6.4 – в течение двух календарных месяцев со дня вручения Стороне договора уведомления о расторжении договора;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подпункте 1 пункта 6.4 – в течение 7 календарных дней со дня вручения Хозяйствующему субъекту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уведомлении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расторжении договора;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подпунктах 3,</w:t>
      </w:r>
      <w:proofErr w:type="gramStart"/>
      <w:r>
        <w:rPr>
          <w:rFonts w:ascii="Times New Roman" w:hAnsi="Times New Roman" w:cs="Times New Roman"/>
          <w:sz w:val="28"/>
          <w:szCs w:val="28"/>
        </w:rPr>
        <w:t>4 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6.4 – со дня вступления в силу постановления администрации города Пятигорска о признании Схемы недействительной, исключения их Схемы адреса размещения Объекта, по которому заключен договор.</w:t>
      </w:r>
    </w:p>
    <w:p w:rsidR="00942171" w:rsidRDefault="00942171" w:rsidP="009421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942171" w:rsidRDefault="00942171" w:rsidP="009421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Любые споры, возникающие из настоящего договора или в связи с ним,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разрешаются  Сторонами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путем  ведения переговоров, а в случае не до-стижения согласия передаются на рассмотрение Арбитражного суда в установленном порядке.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Настоящий договор составляется в 2 экземплярах, имеющих одинаковую юридическую силу, - по одному для каждой из Сторон, один из которых хранится в Администрации в течение трех лет со дня окончания срока договора.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Приложения к настоящему договору составляют его неотъемлемую часть.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1 - ситуационный план размещения Объекта.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– Типовой проект, или фотографии (эскизы, компьютерный монтаж) с указанием габаритов (длина, ширина, высота) предполагаемого к установке Объекта, соответствующего типовым требованиям, или согласованный с Управлением архитектуры и градостроительства администрации города Пятигорска индивидуальный проект Объекта с указанием его габаритов.</w:t>
      </w: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 вправе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обеспечивать уведомление Хозяйствующего субъекта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том числе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Хозяйствующего субъекта, указанный (указанные) в договоре.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При изменении телефонного номера (телефонных номеров) средств мобильной (сотовой) связи Хозяйствующий субъект обязан в течение пяти дней письменно уведомить об этом Администрацию, сообщив новый </w:t>
      </w:r>
      <w:r>
        <w:rPr>
          <w:rFonts w:ascii="Times New Roman" w:hAnsi="Times New Roman" w:cs="Times New Roman"/>
          <w:sz w:val="28"/>
          <w:szCs w:val="28"/>
        </w:rPr>
        <w:lastRenderedPageBreak/>
        <w:t>телефонный номер (новые телефонные номера) средств мобильной (сотовой) связи.</w:t>
      </w:r>
    </w:p>
    <w:p w:rsidR="00942171" w:rsidRDefault="00942171" w:rsidP="0094217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Реквизиты и подписи Сторон</w:t>
      </w:r>
    </w:p>
    <w:p w:rsidR="00942171" w:rsidRDefault="00942171" w:rsidP="00942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Администрация города Пятигорска                     Хозяйствующий субъект</w:t>
      </w: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Юридический адрес                                               Юридический адрес</w:t>
      </w: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   Реквизиты                                                                    Реквизиты</w:t>
      </w: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______________________________           _______________________________</w:t>
      </w: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  Подпись                                                                          Подпись</w:t>
      </w:r>
    </w:p>
    <w:p w:rsidR="00942171" w:rsidRDefault="00942171" w:rsidP="00942171">
      <w:pPr>
        <w:pStyle w:val="a3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     М.П.                                                                                 М.П.</w:t>
      </w:r>
    </w:p>
    <w:p w:rsidR="00942171" w:rsidRDefault="00942171" w:rsidP="0094217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171" w:rsidRDefault="00942171" w:rsidP="0094217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898" w:rsidRDefault="00D47898">
      <w:bookmarkStart w:id="0" w:name="_GoBack"/>
      <w:bookmarkEnd w:id="0"/>
    </w:p>
    <w:sectPr w:rsidR="00D4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1"/>
    <w:rsid w:val="00942171"/>
    <w:rsid w:val="00D4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3375F-8399-461B-B744-C8070F71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1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171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nhideWhenUsed/>
    <w:rsid w:val="00942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krtorg\&#1086;&#1073;&#1097;&#1072;&#1103;\&#1064;.&#1045;.&#1042;\&#1060;&#1086;&#1088;&#1084;&#1072;%20&#1076;&#1086;&#1075;&#1086;&#1074;&#1086;&#1088;&#1072;%20&#1087;&#1086;&#1089;&#1083;&#1077;&#1076;&#1085;&#1103;&#1103;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Sekrtorg\&#1086;&#1073;&#1097;&#1072;&#1103;\&#1064;.&#1045;.&#1042;\&#1060;&#1086;&#1088;&#1084;&#1072;%20&#1076;&#1086;&#1075;&#1086;&#1074;&#1086;&#1088;&#1072;%20&#1087;&#1086;&#1089;&#1083;&#1077;&#1076;&#1085;&#1103;&#1103;.doc" TargetMode="External"/><Relationship Id="rId12" Type="http://schemas.openxmlformats.org/officeDocument/2006/relationships/hyperlink" Target="consultantplus://offline/ref=59A8CE4E29A979AF8BF01533B27E008C3685BBB41202378BB2A323F06D118795D6D159F8397A6E100AA5DD8E3DL9d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krtorg\&#1086;&#1073;&#1097;&#1072;&#1103;\&#1064;.&#1045;.&#1042;\&#1060;&#1086;&#1088;&#1084;&#1072;%20&#1076;&#1086;&#1075;&#1086;&#1074;&#1086;&#1088;&#1072;%20&#1087;&#1086;&#1089;&#1083;&#1077;&#1076;&#1085;&#1103;&#1103;.doc" TargetMode="External"/><Relationship Id="rId11" Type="http://schemas.openxmlformats.org/officeDocument/2006/relationships/hyperlink" Target="file:///\\Sekrtorg\&#1086;&#1073;&#1097;&#1072;&#1103;\&#1064;.&#1045;.&#1042;\&#1060;&#1086;&#1088;&#1084;&#1072;%20&#1076;&#1086;&#1075;&#1086;&#1074;&#1086;&#1088;&#1072;%20&#1087;&#1086;&#1089;&#1083;&#1077;&#1076;&#1085;&#1103;&#1103;.doc" TargetMode="External"/><Relationship Id="rId5" Type="http://schemas.openxmlformats.org/officeDocument/2006/relationships/hyperlink" Target="consultantplus://offline/ref=59A8CE4E29A979AF8BF01533B27E008C3685BBB41202378BB2A323F06D118795D6D159F8397A6E100AA5DD8E3DL9d3L" TargetMode="External"/><Relationship Id="rId10" Type="http://schemas.openxmlformats.org/officeDocument/2006/relationships/hyperlink" Target="file:///\\Sekrtorg\&#1086;&#1073;&#1097;&#1072;&#1103;\&#1064;.&#1045;.&#1042;\&#1060;&#1086;&#1088;&#1084;&#1072;%20&#1076;&#1086;&#1075;&#1086;&#1074;&#1086;&#1088;&#1072;%20&#1087;&#1086;&#1089;&#1083;&#1077;&#1076;&#1085;&#1103;&#1103;.doc" TargetMode="External"/><Relationship Id="rId4" Type="http://schemas.openxmlformats.org/officeDocument/2006/relationships/hyperlink" Target="file:///\\Sekrtorg\&#1086;&#1073;&#1097;&#1072;&#1103;\&#1064;.&#1045;.&#1042;\&#1060;&#1086;&#1088;&#1084;&#1072;%20&#1076;&#1086;&#1075;&#1086;&#1074;&#1086;&#1088;&#1072;%20&#1087;&#1086;&#1089;&#1083;&#1077;&#1076;&#1085;&#1103;&#1103;.doc" TargetMode="External"/><Relationship Id="rId9" Type="http://schemas.openxmlformats.org/officeDocument/2006/relationships/hyperlink" Target="consultantplus://offline/ref=59A8CE4E29A979AF8BF00B3EA4125E86308BE5BF10043DDDE9F325A7324181C0849107A1783E7D110BBBDF8F3A99281C845B9329E6F1EDC5A2579F96LCd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2958</Words>
  <Characters>16863</Characters>
  <Application>Microsoft Office Word</Application>
  <DocSecurity>0</DocSecurity>
  <Lines>140</Lines>
  <Paragraphs>39</Paragraphs>
  <ScaleCrop>false</ScaleCrop>
  <Company/>
  <LinksUpToDate>false</LinksUpToDate>
  <CharactersWithSpaces>19782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2024-04-11T16:42:00Z</dcterms:created>
  <dcterms:modified xsi:type="dcterms:W3CDTF">2024-04-11T16:42:00Z</dcterms:modified>
</cp:coreProperties>
</file>