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7F" w:rsidRPr="005956A7" w:rsidRDefault="0056507F" w:rsidP="006E101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56A7">
        <w:rPr>
          <w:rFonts w:ascii="Times New Roman" w:hAnsi="Times New Roman"/>
          <w:b/>
          <w:sz w:val="28"/>
          <w:szCs w:val="28"/>
        </w:rPr>
        <w:t>Пояснительная записка к прогнозу</w:t>
      </w:r>
    </w:p>
    <w:p w:rsidR="0056507F" w:rsidRPr="005956A7" w:rsidRDefault="0056507F" w:rsidP="00565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956A7">
        <w:rPr>
          <w:rFonts w:ascii="Times New Roman" w:hAnsi="Times New Roman"/>
          <w:b/>
          <w:sz w:val="28"/>
          <w:szCs w:val="28"/>
        </w:rPr>
        <w:t>социально-экономического развития города Пятигорска</w:t>
      </w:r>
    </w:p>
    <w:p w:rsidR="0056507F" w:rsidRPr="005956A7" w:rsidRDefault="0056507F" w:rsidP="00565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956A7">
        <w:rPr>
          <w:rFonts w:ascii="Times New Roman" w:hAnsi="Times New Roman"/>
          <w:b/>
          <w:sz w:val="28"/>
          <w:szCs w:val="28"/>
        </w:rPr>
        <w:t xml:space="preserve">на </w:t>
      </w:r>
      <w:r w:rsidR="00E14869">
        <w:rPr>
          <w:rFonts w:ascii="Times New Roman" w:hAnsi="Times New Roman"/>
          <w:b/>
          <w:sz w:val="28"/>
          <w:szCs w:val="28"/>
        </w:rPr>
        <w:t>2020</w:t>
      </w:r>
      <w:r w:rsidRPr="005956A7">
        <w:rPr>
          <w:rFonts w:ascii="Times New Roman" w:hAnsi="Times New Roman"/>
          <w:b/>
          <w:sz w:val="28"/>
          <w:szCs w:val="28"/>
        </w:rPr>
        <w:t xml:space="preserve"> год и период </w:t>
      </w:r>
      <w:r w:rsidR="006D413C" w:rsidRPr="005956A7">
        <w:rPr>
          <w:rFonts w:ascii="Times New Roman" w:hAnsi="Times New Roman"/>
          <w:b/>
          <w:sz w:val="28"/>
          <w:szCs w:val="28"/>
        </w:rPr>
        <w:t xml:space="preserve">до </w:t>
      </w:r>
      <w:r w:rsidRPr="005956A7">
        <w:rPr>
          <w:rFonts w:ascii="Times New Roman" w:hAnsi="Times New Roman"/>
          <w:b/>
          <w:sz w:val="28"/>
          <w:szCs w:val="28"/>
        </w:rPr>
        <w:t>20</w:t>
      </w:r>
      <w:r w:rsidR="00B719F8" w:rsidRPr="005956A7">
        <w:rPr>
          <w:rFonts w:ascii="Times New Roman" w:hAnsi="Times New Roman"/>
          <w:b/>
          <w:sz w:val="28"/>
          <w:szCs w:val="28"/>
        </w:rPr>
        <w:t>2</w:t>
      </w:r>
      <w:r w:rsidR="00E14869">
        <w:rPr>
          <w:rFonts w:ascii="Times New Roman" w:hAnsi="Times New Roman"/>
          <w:b/>
          <w:sz w:val="28"/>
          <w:szCs w:val="28"/>
        </w:rPr>
        <w:t>2</w:t>
      </w:r>
      <w:r w:rsidR="006D413C" w:rsidRPr="005956A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632EE" w:rsidRPr="005956A7" w:rsidRDefault="006632EE" w:rsidP="006632E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6507F" w:rsidRDefault="0056507F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56A7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города Пятигорска на </w:t>
      </w:r>
      <w:r w:rsidR="004D497C">
        <w:rPr>
          <w:rFonts w:ascii="Times New Roman" w:hAnsi="Times New Roman"/>
          <w:sz w:val="28"/>
          <w:szCs w:val="28"/>
        </w:rPr>
        <w:t xml:space="preserve">    </w:t>
      </w:r>
      <w:r w:rsidR="00E14869">
        <w:rPr>
          <w:rFonts w:ascii="Times New Roman" w:hAnsi="Times New Roman"/>
          <w:sz w:val="28"/>
          <w:szCs w:val="28"/>
        </w:rPr>
        <w:t xml:space="preserve">2020 </w:t>
      </w:r>
      <w:r w:rsidRPr="005956A7">
        <w:rPr>
          <w:rFonts w:ascii="Times New Roman" w:hAnsi="Times New Roman"/>
          <w:sz w:val="28"/>
          <w:szCs w:val="28"/>
        </w:rPr>
        <w:t xml:space="preserve">год и период </w:t>
      </w:r>
      <w:r w:rsidR="006D413C" w:rsidRPr="005956A7">
        <w:rPr>
          <w:rFonts w:ascii="Times New Roman" w:hAnsi="Times New Roman"/>
          <w:sz w:val="28"/>
          <w:szCs w:val="28"/>
        </w:rPr>
        <w:t>до 202</w:t>
      </w:r>
      <w:r w:rsidR="00E14869">
        <w:rPr>
          <w:rFonts w:ascii="Times New Roman" w:hAnsi="Times New Roman"/>
          <w:sz w:val="28"/>
          <w:szCs w:val="28"/>
        </w:rPr>
        <w:t>2</w:t>
      </w:r>
      <w:r w:rsidR="006D413C" w:rsidRPr="005956A7">
        <w:rPr>
          <w:rFonts w:ascii="Times New Roman" w:hAnsi="Times New Roman"/>
          <w:sz w:val="28"/>
          <w:szCs w:val="28"/>
        </w:rPr>
        <w:t xml:space="preserve"> года</w:t>
      </w:r>
      <w:r w:rsidRPr="005956A7">
        <w:rPr>
          <w:rFonts w:ascii="Times New Roman" w:hAnsi="Times New Roman"/>
          <w:sz w:val="28"/>
          <w:szCs w:val="28"/>
        </w:rPr>
        <w:t xml:space="preserve"> разработан, исходя из ориентиров и приоритетов, определённых</w:t>
      </w:r>
      <w:r w:rsidR="000D33A9">
        <w:rPr>
          <w:rFonts w:ascii="Times New Roman" w:hAnsi="Times New Roman"/>
          <w:sz w:val="28"/>
          <w:szCs w:val="28"/>
        </w:rPr>
        <w:t xml:space="preserve"> Стратегией социально-экономического развития Ставрополь</w:t>
      </w:r>
      <w:r w:rsidR="002825D4">
        <w:rPr>
          <w:rFonts w:ascii="Times New Roman" w:hAnsi="Times New Roman"/>
          <w:sz w:val="28"/>
          <w:szCs w:val="28"/>
        </w:rPr>
        <w:softHyphen/>
      </w:r>
      <w:r w:rsidR="000D33A9">
        <w:rPr>
          <w:rFonts w:ascii="Times New Roman" w:hAnsi="Times New Roman"/>
          <w:sz w:val="28"/>
          <w:szCs w:val="28"/>
        </w:rPr>
        <w:t>ского края до 2020 года и на период</w:t>
      </w:r>
      <w:r w:rsidR="00C42D04">
        <w:rPr>
          <w:rFonts w:ascii="Times New Roman" w:hAnsi="Times New Roman"/>
          <w:sz w:val="28"/>
          <w:szCs w:val="28"/>
        </w:rPr>
        <w:t xml:space="preserve"> </w:t>
      </w:r>
      <w:r w:rsidR="000D33A9" w:rsidRPr="000D33A9">
        <w:rPr>
          <w:rFonts w:ascii="Times New Roman" w:hAnsi="Times New Roman"/>
          <w:sz w:val="28"/>
          <w:szCs w:val="28"/>
        </w:rPr>
        <w:t>до 2025 года</w:t>
      </w:r>
      <w:r w:rsidR="001100CE">
        <w:rPr>
          <w:rFonts w:ascii="Times New Roman" w:hAnsi="Times New Roman"/>
          <w:sz w:val="28"/>
          <w:szCs w:val="28"/>
        </w:rPr>
        <w:t xml:space="preserve">, а также </w:t>
      </w:r>
      <w:r w:rsidRPr="005956A7">
        <w:rPr>
          <w:rFonts w:ascii="Times New Roman" w:hAnsi="Times New Roman"/>
          <w:sz w:val="28"/>
          <w:szCs w:val="28"/>
        </w:rPr>
        <w:t>Стратегией развития города Пятигорска до</w:t>
      </w:r>
      <w:r w:rsidR="000D33A9">
        <w:rPr>
          <w:rFonts w:ascii="Times New Roman" w:hAnsi="Times New Roman"/>
          <w:sz w:val="28"/>
          <w:szCs w:val="28"/>
        </w:rPr>
        <w:t xml:space="preserve"> 2020 года и на период</w:t>
      </w:r>
      <w:r w:rsidR="00C42D04">
        <w:rPr>
          <w:rFonts w:ascii="Times New Roman" w:hAnsi="Times New Roman"/>
          <w:sz w:val="28"/>
          <w:szCs w:val="28"/>
        </w:rPr>
        <w:t xml:space="preserve"> </w:t>
      </w:r>
      <w:r w:rsidR="000D33A9">
        <w:rPr>
          <w:rFonts w:ascii="Times New Roman" w:hAnsi="Times New Roman"/>
          <w:sz w:val="28"/>
          <w:szCs w:val="28"/>
        </w:rPr>
        <w:t xml:space="preserve">до </w:t>
      </w:r>
      <w:r w:rsidRPr="005956A7">
        <w:rPr>
          <w:rFonts w:ascii="Times New Roman" w:hAnsi="Times New Roman"/>
          <w:sz w:val="28"/>
          <w:szCs w:val="28"/>
        </w:rPr>
        <w:t xml:space="preserve">2025 года, с учётом итогов социально-экономического развития города Пятигорска в </w:t>
      </w:r>
      <w:r w:rsidR="004D497C">
        <w:rPr>
          <w:rFonts w:ascii="Times New Roman" w:hAnsi="Times New Roman"/>
          <w:sz w:val="28"/>
          <w:szCs w:val="28"/>
        </w:rPr>
        <w:t xml:space="preserve">   </w:t>
      </w:r>
      <w:r w:rsidR="00CF5AB7" w:rsidRPr="005956A7">
        <w:rPr>
          <w:rFonts w:ascii="Times New Roman" w:hAnsi="Times New Roman"/>
          <w:sz w:val="28"/>
          <w:szCs w:val="28"/>
        </w:rPr>
        <w:t>201</w:t>
      </w:r>
      <w:r w:rsidR="00E14869">
        <w:rPr>
          <w:rFonts w:ascii="Times New Roman" w:hAnsi="Times New Roman"/>
          <w:sz w:val="28"/>
          <w:szCs w:val="28"/>
        </w:rPr>
        <w:t>8</w:t>
      </w:r>
      <w:r w:rsidR="00CF5AB7" w:rsidRPr="005956A7">
        <w:rPr>
          <w:rFonts w:ascii="Times New Roman" w:hAnsi="Times New Roman"/>
          <w:sz w:val="28"/>
          <w:szCs w:val="28"/>
        </w:rPr>
        <w:t xml:space="preserve"> году, прошедшего периода 201</w:t>
      </w:r>
      <w:r w:rsidR="00E14869">
        <w:rPr>
          <w:rFonts w:ascii="Times New Roman" w:hAnsi="Times New Roman"/>
          <w:sz w:val="28"/>
          <w:szCs w:val="28"/>
        </w:rPr>
        <w:t>9</w:t>
      </w:r>
      <w:r w:rsidRPr="005956A7">
        <w:rPr>
          <w:rFonts w:ascii="Times New Roman" w:hAnsi="Times New Roman"/>
          <w:sz w:val="28"/>
          <w:szCs w:val="28"/>
        </w:rPr>
        <w:t xml:space="preserve"> года и тенденций развития российской экономики.</w:t>
      </w:r>
    </w:p>
    <w:p w:rsidR="002825D4" w:rsidRPr="005956A7" w:rsidRDefault="002825D4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32EE" w:rsidRDefault="0056507F" w:rsidP="00B377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1182D">
        <w:rPr>
          <w:rFonts w:ascii="Times New Roman" w:hAnsi="Times New Roman"/>
          <w:b/>
          <w:sz w:val="28"/>
          <w:szCs w:val="28"/>
        </w:rPr>
        <w:t>Демографическая ситуация</w:t>
      </w:r>
    </w:p>
    <w:p w:rsidR="00173A1A" w:rsidRDefault="00173A1A" w:rsidP="00B377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32AD" w:rsidRDefault="00D432AD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56A7">
        <w:rPr>
          <w:rFonts w:ascii="Times New Roman" w:hAnsi="Times New Roman"/>
          <w:sz w:val="28"/>
          <w:szCs w:val="28"/>
        </w:rPr>
        <w:t>Среднегодовая численность постоянного населения города Пятигорска в 201</w:t>
      </w:r>
      <w:r>
        <w:rPr>
          <w:rFonts w:ascii="Times New Roman" w:hAnsi="Times New Roman"/>
          <w:sz w:val="28"/>
          <w:szCs w:val="28"/>
        </w:rPr>
        <w:t>8</w:t>
      </w:r>
      <w:r w:rsidRPr="005956A7">
        <w:rPr>
          <w:rFonts w:ascii="Times New Roman" w:hAnsi="Times New Roman"/>
          <w:sz w:val="28"/>
          <w:szCs w:val="28"/>
        </w:rPr>
        <w:t xml:space="preserve"> году составила </w:t>
      </w:r>
      <w:r w:rsidRPr="00B26C3F">
        <w:rPr>
          <w:rFonts w:ascii="Times New Roman" w:hAnsi="Times New Roman"/>
          <w:sz w:val="28"/>
          <w:szCs w:val="28"/>
        </w:rPr>
        <w:t>213,9</w:t>
      </w:r>
      <w:r w:rsidRPr="005956A7">
        <w:rPr>
          <w:rFonts w:ascii="Times New Roman" w:hAnsi="Times New Roman"/>
          <w:sz w:val="28"/>
          <w:szCs w:val="28"/>
        </w:rPr>
        <w:t xml:space="preserve"> тыс. чел.</w:t>
      </w:r>
    </w:p>
    <w:p w:rsidR="00D432AD" w:rsidRDefault="00D432AD" w:rsidP="00B37770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51B75">
        <w:rPr>
          <w:rFonts w:ascii="Times New Roman" w:hAnsi="Times New Roman"/>
          <w:bCs/>
          <w:sz w:val="28"/>
          <w:szCs w:val="28"/>
        </w:rPr>
        <w:t xml:space="preserve">Структура населения города-курорта Пятигорска по возрастному составу близка к оптимальной, что говорит </w:t>
      </w:r>
      <w:r w:rsidRPr="00351B75">
        <w:rPr>
          <w:rFonts w:ascii="Times New Roman" w:hAnsi="Times New Roman"/>
          <w:sz w:val="28"/>
          <w:szCs w:val="28"/>
        </w:rPr>
        <w:t xml:space="preserve">об общей благоприятной ситуации, однако превышение </w:t>
      </w:r>
      <w:r w:rsidRPr="00351B75">
        <w:rPr>
          <w:rFonts w:ascii="Times New Roman" w:hAnsi="Times New Roman"/>
          <w:bCs/>
          <w:sz w:val="28"/>
          <w:szCs w:val="28"/>
        </w:rPr>
        <w:t>доли населения старш</w:t>
      </w:r>
      <w:r w:rsidR="0055712B">
        <w:rPr>
          <w:rFonts w:ascii="Times New Roman" w:hAnsi="Times New Roman"/>
          <w:bCs/>
          <w:sz w:val="28"/>
          <w:szCs w:val="28"/>
        </w:rPr>
        <w:t>е трудоспособного возраста (23,9</w:t>
      </w:r>
      <w:r w:rsidRPr="00351B75">
        <w:rPr>
          <w:rFonts w:ascii="Times New Roman" w:hAnsi="Times New Roman"/>
          <w:bCs/>
          <w:sz w:val="28"/>
          <w:szCs w:val="28"/>
        </w:rPr>
        <w:t>% в общей численности населения) над долей</w:t>
      </w:r>
      <w:r w:rsidRPr="00351B75">
        <w:rPr>
          <w:rFonts w:ascii="Times New Roman" w:hAnsi="Times New Roman"/>
          <w:sz w:val="28"/>
          <w:szCs w:val="28"/>
        </w:rPr>
        <w:t xml:space="preserve"> населения, находящегося в возрасте младше трудоспособного (15,3%), </w:t>
      </w:r>
      <w:r w:rsidRPr="00351B75">
        <w:rPr>
          <w:rFonts w:ascii="Times New Roman" w:hAnsi="Times New Roman"/>
          <w:bCs/>
          <w:sz w:val="28"/>
          <w:szCs w:val="28"/>
        </w:rPr>
        <w:t>свидетельствует о процессе старения населения.</w:t>
      </w:r>
    </w:p>
    <w:p w:rsidR="00D432AD" w:rsidRPr="005956A7" w:rsidRDefault="00D432AD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2019 году отмечается снижение смертности и незначительное увеличение рождаемости, при отрицательном показателе естественного прироста, но при этом наблюдается </w:t>
      </w:r>
      <w:r w:rsidRPr="00111715">
        <w:rPr>
          <w:rFonts w:ascii="Times New Roman" w:hAnsi="Times New Roman"/>
          <w:bCs/>
          <w:sz w:val="28"/>
          <w:szCs w:val="28"/>
        </w:rPr>
        <w:t xml:space="preserve">положительное сальдо </w:t>
      </w:r>
      <w:r>
        <w:rPr>
          <w:rFonts w:ascii="Times New Roman" w:hAnsi="Times New Roman"/>
          <w:bCs/>
          <w:sz w:val="28"/>
          <w:szCs w:val="28"/>
        </w:rPr>
        <w:t>миграции, в связи с чем отсутствует сокращение численности населения.</w:t>
      </w:r>
    </w:p>
    <w:p w:rsidR="00D432AD" w:rsidRDefault="00D432AD" w:rsidP="00B37770">
      <w:pPr>
        <w:pStyle w:val="Default"/>
        <w:ind w:firstLine="708"/>
        <w:jc w:val="both"/>
        <w:rPr>
          <w:sz w:val="28"/>
          <w:szCs w:val="28"/>
        </w:rPr>
      </w:pPr>
      <w:r w:rsidRPr="005956A7">
        <w:rPr>
          <w:sz w:val="28"/>
          <w:szCs w:val="28"/>
        </w:rPr>
        <w:t>Демографическая ситуация в городе Пятигорске в 20</w:t>
      </w:r>
      <w:r>
        <w:rPr>
          <w:sz w:val="28"/>
          <w:szCs w:val="28"/>
        </w:rPr>
        <w:t>20</w:t>
      </w:r>
      <w:r w:rsidRPr="005956A7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5956A7">
        <w:rPr>
          <w:sz w:val="28"/>
          <w:szCs w:val="28"/>
        </w:rPr>
        <w:t xml:space="preserve"> годах будет развиваться под влиянием сложившейся динамики рождаемости, смертности и миграции населения, которая указывает на тенденцию к сохранению или незначительному росту численности населения</w:t>
      </w:r>
      <w:r>
        <w:rPr>
          <w:sz w:val="28"/>
          <w:szCs w:val="28"/>
        </w:rPr>
        <w:t>.</w:t>
      </w:r>
    </w:p>
    <w:p w:rsidR="001C3857" w:rsidRPr="005956A7" w:rsidRDefault="001C3857" w:rsidP="00B37770">
      <w:pPr>
        <w:pStyle w:val="Default"/>
        <w:ind w:firstLine="708"/>
        <w:jc w:val="both"/>
        <w:rPr>
          <w:sz w:val="28"/>
          <w:szCs w:val="28"/>
        </w:rPr>
      </w:pPr>
    </w:p>
    <w:p w:rsidR="006632EE" w:rsidRDefault="0056507F" w:rsidP="00B377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1182D">
        <w:rPr>
          <w:rFonts w:ascii="Times New Roman" w:hAnsi="Times New Roman"/>
          <w:b/>
          <w:sz w:val="28"/>
          <w:szCs w:val="28"/>
        </w:rPr>
        <w:t>Промышленность</w:t>
      </w:r>
    </w:p>
    <w:p w:rsidR="00173A1A" w:rsidRPr="004D497C" w:rsidRDefault="00173A1A" w:rsidP="00B37770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</w:p>
    <w:p w:rsidR="00D432AD" w:rsidRPr="00A5531B" w:rsidRDefault="00D432AD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56A7">
        <w:rPr>
          <w:rFonts w:ascii="Times New Roman" w:hAnsi="Times New Roman"/>
          <w:sz w:val="28"/>
          <w:szCs w:val="28"/>
        </w:rPr>
        <w:t xml:space="preserve">Промышленность занимает одно из ведущих мест в экономике города. </w:t>
      </w:r>
      <w:r w:rsidRPr="005956A7">
        <w:rPr>
          <w:rFonts w:ascii="Times New Roman" w:eastAsia="Times New Roman" w:hAnsi="Times New Roman"/>
          <w:sz w:val="28"/>
          <w:szCs w:val="28"/>
        </w:rPr>
        <w:t xml:space="preserve">В структуре обрабатывающих производств по кругу крупных и средних предприятий более 83% выпускаемой продукции приходится на пищевую промышленность, 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5956A7">
        <w:rPr>
          <w:rFonts w:ascii="Times New Roman" w:eastAsia="Times New Roman" w:hAnsi="Times New Roman"/>
          <w:sz w:val="28"/>
          <w:szCs w:val="28"/>
        </w:rPr>
        <w:t xml:space="preserve">% составляет производство прочей неметаллической минеральной продукции,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5956A7">
        <w:rPr>
          <w:rFonts w:ascii="Times New Roman" w:eastAsia="Times New Roman" w:hAnsi="Times New Roman"/>
          <w:sz w:val="28"/>
          <w:szCs w:val="28"/>
        </w:rPr>
        <w:t>% - ремонт и монтаж машин и электрооборудования</w:t>
      </w:r>
      <w:r w:rsidRPr="005956A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8</w:t>
      </w:r>
      <w:r w:rsidRPr="005956A7">
        <w:rPr>
          <w:rFonts w:ascii="Times New Roman" w:hAnsi="Times New Roman"/>
          <w:sz w:val="28"/>
          <w:szCs w:val="28"/>
        </w:rPr>
        <w:t xml:space="preserve">% - производство готовых металлических изделий и </w:t>
      </w:r>
      <w:r w:rsidRPr="00A5531B">
        <w:rPr>
          <w:rFonts w:ascii="Times New Roman" w:hAnsi="Times New Roman"/>
          <w:sz w:val="28"/>
          <w:szCs w:val="28"/>
        </w:rPr>
        <w:t>производство готовых металлических изделий, кроме машин и оборудования</w:t>
      </w:r>
      <w:r>
        <w:rPr>
          <w:rFonts w:ascii="Times New Roman" w:hAnsi="Times New Roman"/>
          <w:sz w:val="28"/>
          <w:szCs w:val="28"/>
        </w:rPr>
        <w:t>.</w:t>
      </w:r>
    </w:p>
    <w:p w:rsidR="00D432AD" w:rsidRDefault="00D432AD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56A7">
        <w:rPr>
          <w:rFonts w:ascii="Times New Roman" w:hAnsi="Times New Roman"/>
          <w:sz w:val="28"/>
          <w:szCs w:val="28"/>
        </w:rPr>
        <w:t>Индекс промышленного производства в 201</w:t>
      </w:r>
      <w:r>
        <w:rPr>
          <w:rFonts w:ascii="Times New Roman" w:hAnsi="Times New Roman"/>
          <w:sz w:val="28"/>
          <w:szCs w:val="28"/>
        </w:rPr>
        <w:t>8</w:t>
      </w:r>
      <w:r w:rsidRPr="005956A7">
        <w:rPr>
          <w:rFonts w:ascii="Times New Roman" w:hAnsi="Times New Roman"/>
          <w:sz w:val="28"/>
          <w:szCs w:val="28"/>
        </w:rPr>
        <w:t xml:space="preserve"> году составил </w:t>
      </w:r>
      <w:r>
        <w:rPr>
          <w:rFonts w:ascii="Times New Roman" w:hAnsi="Times New Roman"/>
          <w:sz w:val="28"/>
          <w:szCs w:val="28"/>
        </w:rPr>
        <w:t>118,5</w:t>
      </w:r>
      <w:r w:rsidRPr="005956A7">
        <w:rPr>
          <w:rFonts w:ascii="Times New Roman" w:hAnsi="Times New Roman"/>
          <w:sz w:val="28"/>
          <w:szCs w:val="28"/>
        </w:rPr>
        <w:t>%.</w:t>
      </w:r>
      <w:r w:rsidR="000A2101">
        <w:rPr>
          <w:rFonts w:ascii="Times New Roman" w:hAnsi="Times New Roman"/>
          <w:sz w:val="28"/>
          <w:szCs w:val="28"/>
        </w:rPr>
        <w:t xml:space="preserve"> </w:t>
      </w:r>
      <w:r w:rsidRPr="005956A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5956A7">
        <w:rPr>
          <w:rFonts w:ascii="Times New Roman" w:hAnsi="Times New Roman"/>
          <w:sz w:val="28"/>
          <w:szCs w:val="28"/>
        </w:rPr>
        <w:t xml:space="preserve"> году наблюдалось </w:t>
      </w:r>
      <w:r>
        <w:rPr>
          <w:rFonts w:ascii="Times New Roman" w:hAnsi="Times New Roman"/>
          <w:sz w:val="28"/>
          <w:szCs w:val="28"/>
        </w:rPr>
        <w:t>увеличение</w:t>
      </w:r>
      <w:r w:rsidRPr="005956A7">
        <w:rPr>
          <w:rFonts w:ascii="Times New Roman" w:hAnsi="Times New Roman"/>
          <w:sz w:val="28"/>
          <w:szCs w:val="28"/>
        </w:rPr>
        <w:t xml:space="preserve"> объемов производства, </w:t>
      </w:r>
      <w:r w:rsidRPr="0015310F">
        <w:rPr>
          <w:rFonts w:ascii="Times New Roman" w:hAnsi="Times New Roman"/>
          <w:sz w:val="28"/>
          <w:szCs w:val="28"/>
        </w:rPr>
        <w:t>одной из основных причин является</w:t>
      </w:r>
      <w:r>
        <w:rPr>
          <w:rFonts w:ascii="Times New Roman" w:hAnsi="Times New Roman"/>
          <w:sz w:val="28"/>
          <w:szCs w:val="28"/>
        </w:rPr>
        <w:t xml:space="preserve"> стабильная работа предприятий отрасли.</w:t>
      </w:r>
    </w:p>
    <w:p w:rsidR="00D432AD" w:rsidRPr="005956A7" w:rsidRDefault="00D432AD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56A7">
        <w:rPr>
          <w:rFonts w:ascii="Times New Roman" w:hAnsi="Times New Roman"/>
          <w:sz w:val="28"/>
          <w:szCs w:val="28"/>
        </w:rPr>
        <w:t>Производство пищевых продуктов и напитков является</w:t>
      </w:r>
      <w:r w:rsidR="000A2101">
        <w:rPr>
          <w:rFonts w:ascii="Times New Roman" w:hAnsi="Times New Roman"/>
          <w:sz w:val="28"/>
          <w:szCs w:val="28"/>
        </w:rPr>
        <w:t xml:space="preserve"> </w:t>
      </w:r>
      <w:r w:rsidRPr="005956A7">
        <w:rPr>
          <w:rFonts w:ascii="Times New Roman" w:hAnsi="Times New Roman"/>
          <w:sz w:val="28"/>
          <w:szCs w:val="28"/>
        </w:rPr>
        <w:t xml:space="preserve">ведущей отраслью обрабатывающей промышленности города Пятигорска. Ее развитие определяют, прежде всего, такие предприятия как: ООО «Пятигорский </w:t>
      </w:r>
      <w:r w:rsidRPr="005956A7">
        <w:rPr>
          <w:rFonts w:ascii="Times New Roman" w:hAnsi="Times New Roman"/>
          <w:sz w:val="28"/>
          <w:szCs w:val="28"/>
        </w:rPr>
        <w:lastRenderedPageBreak/>
        <w:t>хлебокомбинат» (производство хлебобулочной и кондитерской продукции), ООО «Пятигорский молочный комбинат» (производство молочной продукции), ЗАО «Холод» (производство мороженого и кондитерских изделий), ООО «Производственная компания «Провинция» (производство молочной продукции и спредов) и Ф</w:t>
      </w:r>
      <w:r>
        <w:rPr>
          <w:rFonts w:ascii="Times New Roman" w:hAnsi="Times New Roman"/>
          <w:sz w:val="28"/>
          <w:szCs w:val="28"/>
        </w:rPr>
        <w:t>Л</w:t>
      </w:r>
      <w:r w:rsidRPr="005956A7">
        <w:rPr>
          <w:rFonts w:ascii="Times New Roman" w:hAnsi="Times New Roman"/>
          <w:sz w:val="28"/>
          <w:szCs w:val="28"/>
        </w:rPr>
        <w:t xml:space="preserve"> Птицекомбината «Пятигорский «ЗАО «Ставропольский бройлер» (производство мяса и пищевых субпродуктов). В прогнозируемом периоде планируется рост показателей</w:t>
      </w:r>
      <w:r w:rsidR="00C52D86">
        <w:rPr>
          <w:rFonts w:ascii="Times New Roman" w:hAnsi="Times New Roman"/>
          <w:sz w:val="28"/>
          <w:szCs w:val="28"/>
        </w:rPr>
        <w:t xml:space="preserve"> (за исключением 2020 года – консервативный вариант снижение на 1,4%, базовый и целевой – рост 0,1% и 1,4% соответственно)</w:t>
      </w:r>
      <w:r w:rsidRPr="005956A7">
        <w:rPr>
          <w:rFonts w:ascii="Times New Roman" w:hAnsi="Times New Roman"/>
          <w:sz w:val="28"/>
          <w:szCs w:val="28"/>
        </w:rPr>
        <w:t xml:space="preserve"> по всем трем вариантам за счет внедрения нового оборудования, совершенствования технологических процессов, расширения ассортимента продукции и новых рынков сбыта.</w:t>
      </w:r>
    </w:p>
    <w:p w:rsidR="00D432AD" w:rsidRPr="005956A7" w:rsidRDefault="00D432AD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</w:t>
      </w:r>
      <w:r w:rsidRPr="005956A7">
        <w:rPr>
          <w:rFonts w:ascii="Times New Roman" w:hAnsi="Times New Roman"/>
          <w:sz w:val="28"/>
          <w:szCs w:val="28"/>
        </w:rPr>
        <w:t xml:space="preserve"> году темп роста по разделу «Обеспечение электрической энергией, газом и паром; кондиционирование воздуха» составил </w:t>
      </w:r>
      <w:r>
        <w:rPr>
          <w:rFonts w:ascii="Times New Roman" w:hAnsi="Times New Roman"/>
          <w:sz w:val="28"/>
          <w:szCs w:val="28"/>
        </w:rPr>
        <w:t>105,3</w:t>
      </w:r>
      <w:r w:rsidRPr="005956A7">
        <w:rPr>
          <w:rFonts w:ascii="Times New Roman" w:hAnsi="Times New Roman"/>
          <w:sz w:val="28"/>
          <w:szCs w:val="28"/>
        </w:rPr>
        <w:t>%. Основным поставщиком электроэнергии является Ф</w:t>
      </w:r>
      <w:r>
        <w:rPr>
          <w:rFonts w:ascii="Times New Roman" w:hAnsi="Times New Roman"/>
          <w:sz w:val="28"/>
          <w:szCs w:val="28"/>
        </w:rPr>
        <w:t>Л</w:t>
      </w:r>
      <w:r w:rsidRPr="005956A7">
        <w:rPr>
          <w:rFonts w:ascii="Times New Roman" w:hAnsi="Times New Roman"/>
          <w:sz w:val="28"/>
          <w:szCs w:val="28"/>
        </w:rPr>
        <w:t xml:space="preserve"> ОАО «МРСК Северного Кавказа» – «Ставропольэнерго»</w:t>
      </w:r>
      <w:r w:rsidRPr="005956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на долю которого приходится более 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 w:rsidRPr="005956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% отгруженной продукции данной отрасли. </w:t>
      </w:r>
    </w:p>
    <w:p w:rsidR="0056507F" w:rsidRPr="005956A7" w:rsidRDefault="0056507F" w:rsidP="00B377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956A7">
        <w:rPr>
          <w:rFonts w:ascii="Times New Roman" w:hAnsi="Times New Roman"/>
          <w:sz w:val="28"/>
          <w:szCs w:val="28"/>
        </w:rPr>
        <w:t>В прогнозном периоде ожидается у</w:t>
      </w:r>
      <w:r w:rsidR="00B218F7">
        <w:rPr>
          <w:rFonts w:ascii="Times New Roman" w:hAnsi="Times New Roman"/>
          <w:sz w:val="28"/>
          <w:szCs w:val="28"/>
        </w:rPr>
        <w:t>величение данного</w:t>
      </w:r>
      <w:r w:rsidR="005B6DF9" w:rsidRPr="005956A7">
        <w:rPr>
          <w:rFonts w:ascii="Times New Roman" w:hAnsi="Times New Roman"/>
          <w:sz w:val="28"/>
          <w:szCs w:val="28"/>
        </w:rPr>
        <w:t xml:space="preserve"> показателя, рост которого о</w:t>
      </w:r>
      <w:r w:rsidRPr="005956A7">
        <w:rPr>
          <w:rFonts w:ascii="Times New Roman" w:hAnsi="Times New Roman"/>
          <w:sz w:val="28"/>
          <w:szCs w:val="28"/>
        </w:rPr>
        <w:t xml:space="preserve">бусловлен повышением тарифов, увеличением числа потребителей коммунальных услуг, а также положительной тенденцией изменения числа плательщиков. </w:t>
      </w:r>
    </w:p>
    <w:p w:rsidR="009F046E" w:rsidRPr="005956A7" w:rsidRDefault="0056507F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56A7">
        <w:rPr>
          <w:rFonts w:ascii="Times New Roman" w:hAnsi="Times New Roman"/>
          <w:sz w:val="28"/>
          <w:szCs w:val="28"/>
        </w:rPr>
        <w:t xml:space="preserve">Согласно сценарным условиям и методическим </w:t>
      </w:r>
      <w:r w:rsidR="00F47632" w:rsidRPr="005956A7">
        <w:rPr>
          <w:rFonts w:ascii="Times New Roman" w:hAnsi="Times New Roman"/>
          <w:sz w:val="28"/>
          <w:szCs w:val="28"/>
        </w:rPr>
        <w:t>рекомендациям, в</w:t>
      </w:r>
      <w:r w:rsidRPr="005956A7">
        <w:rPr>
          <w:rFonts w:ascii="Times New Roman" w:hAnsi="Times New Roman"/>
          <w:sz w:val="28"/>
          <w:szCs w:val="28"/>
        </w:rPr>
        <w:t>виду снижения всеоб</w:t>
      </w:r>
      <w:r w:rsidR="004F4641">
        <w:rPr>
          <w:rFonts w:ascii="Times New Roman" w:hAnsi="Times New Roman"/>
          <w:sz w:val="28"/>
          <w:szCs w:val="28"/>
        </w:rPr>
        <w:t>щей экономической неуверенности</w:t>
      </w:r>
      <w:r w:rsidR="007E07A6">
        <w:rPr>
          <w:rFonts w:ascii="Times New Roman" w:hAnsi="Times New Roman"/>
          <w:sz w:val="28"/>
          <w:szCs w:val="28"/>
        </w:rPr>
        <w:t xml:space="preserve"> </w:t>
      </w:r>
      <w:r w:rsidR="00CF00B7" w:rsidRPr="005956A7">
        <w:rPr>
          <w:rFonts w:ascii="Times New Roman" w:hAnsi="Times New Roman"/>
          <w:sz w:val="28"/>
          <w:szCs w:val="28"/>
        </w:rPr>
        <w:t>будет</w:t>
      </w:r>
      <w:r w:rsidRPr="005956A7">
        <w:rPr>
          <w:rFonts w:ascii="Times New Roman" w:hAnsi="Times New Roman"/>
          <w:sz w:val="28"/>
          <w:szCs w:val="28"/>
        </w:rPr>
        <w:t xml:space="preserve"> прои</w:t>
      </w:r>
      <w:r w:rsidR="00CF00B7" w:rsidRPr="005956A7">
        <w:rPr>
          <w:rFonts w:ascii="Times New Roman" w:hAnsi="Times New Roman"/>
          <w:sz w:val="28"/>
          <w:szCs w:val="28"/>
        </w:rPr>
        <w:t>сходить</w:t>
      </w:r>
      <w:r w:rsidRPr="005956A7">
        <w:rPr>
          <w:rFonts w:ascii="Times New Roman" w:hAnsi="Times New Roman"/>
          <w:sz w:val="28"/>
          <w:szCs w:val="28"/>
        </w:rPr>
        <w:t xml:space="preserve"> постепенное наращивание объемов производства и к концу прогнозного периода объем отгруженных товаров </w:t>
      </w:r>
      <w:r w:rsidR="0048676A" w:rsidRPr="005956A7">
        <w:rPr>
          <w:rFonts w:ascii="Times New Roman" w:hAnsi="Times New Roman"/>
          <w:sz w:val="28"/>
          <w:szCs w:val="28"/>
        </w:rPr>
        <w:t xml:space="preserve">обрабатывающей промышленности </w:t>
      </w:r>
      <w:r w:rsidRPr="005956A7">
        <w:rPr>
          <w:rFonts w:ascii="Times New Roman" w:hAnsi="Times New Roman"/>
          <w:sz w:val="28"/>
          <w:szCs w:val="28"/>
        </w:rPr>
        <w:t>в 20</w:t>
      </w:r>
      <w:r w:rsidR="00CF00B7" w:rsidRPr="005956A7">
        <w:rPr>
          <w:rFonts w:ascii="Times New Roman" w:hAnsi="Times New Roman"/>
          <w:sz w:val="28"/>
          <w:szCs w:val="28"/>
        </w:rPr>
        <w:t>2</w:t>
      </w:r>
      <w:r w:rsidR="00D432AD">
        <w:rPr>
          <w:rFonts w:ascii="Times New Roman" w:hAnsi="Times New Roman"/>
          <w:sz w:val="28"/>
          <w:szCs w:val="28"/>
        </w:rPr>
        <w:t>2</w:t>
      </w:r>
      <w:r w:rsidR="005B6DF9" w:rsidRPr="005956A7">
        <w:rPr>
          <w:rFonts w:ascii="Times New Roman" w:hAnsi="Times New Roman"/>
          <w:sz w:val="28"/>
          <w:szCs w:val="28"/>
        </w:rPr>
        <w:t xml:space="preserve"> году по прогнозной оценке составит </w:t>
      </w:r>
      <w:r w:rsidR="00AD15C6">
        <w:rPr>
          <w:rFonts w:ascii="Times New Roman" w:hAnsi="Times New Roman"/>
          <w:sz w:val="28"/>
          <w:szCs w:val="28"/>
        </w:rPr>
        <w:t>7932,1</w:t>
      </w:r>
      <w:r w:rsidR="00D432AD">
        <w:rPr>
          <w:rFonts w:ascii="Times New Roman" w:hAnsi="Times New Roman"/>
          <w:sz w:val="28"/>
          <w:szCs w:val="28"/>
        </w:rPr>
        <w:t xml:space="preserve"> </w:t>
      </w:r>
      <w:r w:rsidR="0048676A" w:rsidRPr="005956A7">
        <w:rPr>
          <w:rFonts w:ascii="Times New Roman" w:hAnsi="Times New Roman"/>
          <w:sz w:val="28"/>
          <w:szCs w:val="28"/>
        </w:rPr>
        <w:t>млн. р</w:t>
      </w:r>
      <w:r w:rsidR="0041335F" w:rsidRPr="005956A7">
        <w:rPr>
          <w:rFonts w:ascii="Times New Roman" w:hAnsi="Times New Roman"/>
          <w:sz w:val="28"/>
          <w:szCs w:val="28"/>
        </w:rPr>
        <w:t>уб.</w:t>
      </w:r>
      <w:r w:rsidR="00F47632" w:rsidRPr="005956A7">
        <w:rPr>
          <w:rFonts w:ascii="Times New Roman" w:hAnsi="Times New Roman"/>
          <w:sz w:val="28"/>
          <w:szCs w:val="28"/>
        </w:rPr>
        <w:t>,</w:t>
      </w:r>
      <w:r w:rsidR="00D432AD">
        <w:rPr>
          <w:rFonts w:ascii="Times New Roman" w:hAnsi="Times New Roman"/>
          <w:sz w:val="28"/>
          <w:szCs w:val="28"/>
        </w:rPr>
        <w:t xml:space="preserve"> 8155,7</w:t>
      </w:r>
      <w:r w:rsidR="0055712B">
        <w:rPr>
          <w:rFonts w:ascii="Times New Roman" w:hAnsi="Times New Roman"/>
          <w:sz w:val="28"/>
          <w:szCs w:val="28"/>
        </w:rPr>
        <w:t xml:space="preserve"> </w:t>
      </w:r>
      <w:r w:rsidR="0041335F" w:rsidRPr="005956A7">
        <w:rPr>
          <w:rFonts w:ascii="Times New Roman" w:hAnsi="Times New Roman"/>
          <w:sz w:val="28"/>
          <w:szCs w:val="28"/>
        </w:rPr>
        <w:t>млн. руб.</w:t>
      </w:r>
      <w:r w:rsidR="0055712B">
        <w:rPr>
          <w:rFonts w:ascii="Times New Roman" w:hAnsi="Times New Roman"/>
          <w:sz w:val="28"/>
          <w:szCs w:val="28"/>
        </w:rPr>
        <w:t xml:space="preserve"> </w:t>
      </w:r>
      <w:r w:rsidR="00CF00B7" w:rsidRPr="005956A7">
        <w:rPr>
          <w:rFonts w:ascii="Times New Roman" w:hAnsi="Times New Roman"/>
          <w:sz w:val="28"/>
          <w:szCs w:val="28"/>
        </w:rPr>
        <w:t>и</w:t>
      </w:r>
      <w:r w:rsidR="0055712B">
        <w:rPr>
          <w:rFonts w:ascii="Times New Roman" w:hAnsi="Times New Roman"/>
          <w:sz w:val="28"/>
          <w:szCs w:val="28"/>
        </w:rPr>
        <w:t xml:space="preserve"> </w:t>
      </w:r>
      <w:r w:rsidR="00D432AD">
        <w:rPr>
          <w:rFonts w:ascii="Times New Roman" w:hAnsi="Times New Roman"/>
          <w:sz w:val="28"/>
          <w:szCs w:val="28"/>
        </w:rPr>
        <w:t>8392,4</w:t>
      </w:r>
      <w:r w:rsidR="0055712B">
        <w:rPr>
          <w:rFonts w:ascii="Times New Roman" w:hAnsi="Times New Roman"/>
          <w:sz w:val="28"/>
          <w:szCs w:val="28"/>
        </w:rPr>
        <w:t xml:space="preserve"> </w:t>
      </w:r>
      <w:r w:rsidRPr="005956A7">
        <w:rPr>
          <w:rFonts w:ascii="Times New Roman" w:hAnsi="Times New Roman"/>
          <w:sz w:val="28"/>
          <w:szCs w:val="28"/>
        </w:rPr>
        <w:t xml:space="preserve">млн. руб. в условиях вариантности, что соответственно на </w:t>
      </w:r>
      <w:r w:rsidR="00D432AD">
        <w:rPr>
          <w:rFonts w:ascii="Times New Roman" w:hAnsi="Times New Roman"/>
          <w:sz w:val="28"/>
          <w:szCs w:val="28"/>
        </w:rPr>
        <w:t>0,5</w:t>
      </w:r>
      <w:r w:rsidRPr="005956A7">
        <w:rPr>
          <w:rFonts w:ascii="Times New Roman" w:hAnsi="Times New Roman"/>
          <w:sz w:val="28"/>
          <w:szCs w:val="28"/>
        </w:rPr>
        <w:t>%</w:t>
      </w:r>
      <w:r w:rsidR="00CF00B7" w:rsidRPr="005956A7">
        <w:rPr>
          <w:rFonts w:ascii="Times New Roman" w:hAnsi="Times New Roman"/>
          <w:sz w:val="28"/>
          <w:szCs w:val="28"/>
        </w:rPr>
        <w:t xml:space="preserve">, </w:t>
      </w:r>
      <w:r w:rsidR="00D432AD">
        <w:rPr>
          <w:rFonts w:ascii="Times New Roman" w:hAnsi="Times New Roman"/>
          <w:sz w:val="28"/>
          <w:szCs w:val="28"/>
        </w:rPr>
        <w:t>1,8</w:t>
      </w:r>
      <w:r w:rsidR="00CF00B7" w:rsidRPr="005956A7">
        <w:rPr>
          <w:rFonts w:ascii="Times New Roman" w:hAnsi="Times New Roman"/>
          <w:sz w:val="28"/>
          <w:szCs w:val="28"/>
        </w:rPr>
        <w:t>%</w:t>
      </w:r>
      <w:r w:rsidR="00766FA1">
        <w:rPr>
          <w:rFonts w:ascii="Times New Roman" w:hAnsi="Times New Roman"/>
          <w:sz w:val="28"/>
          <w:szCs w:val="28"/>
        </w:rPr>
        <w:t xml:space="preserve"> и</w:t>
      </w:r>
      <w:r w:rsidR="0055712B">
        <w:rPr>
          <w:rFonts w:ascii="Times New Roman" w:hAnsi="Times New Roman"/>
          <w:sz w:val="28"/>
          <w:szCs w:val="28"/>
        </w:rPr>
        <w:t xml:space="preserve"> </w:t>
      </w:r>
      <w:r w:rsidR="00D432AD">
        <w:rPr>
          <w:rFonts w:ascii="Times New Roman" w:hAnsi="Times New Roman"/>
          <w:sz w:val="28"/>
          <w:szCs w:val="28"/>
        </w:rPr>
        <w:t>2,5</w:t>
      </w:r>
      <w:r w:rsidRPr="005956A7">
        <w:rPr>
          <w:rFonts w:ascii="Times New Roman" w:hAnsi="Times New Roman"/>
          <w:sz w:val="28"/>
          <w:szCs w:val="28"/>
        </w:rPr>
        <w:t xml:space="preserve">% больше уровня </w:t>
      </w:r>
      <w:r w:rsidR="00836230" w:rsidRPr="005956A7">
        <w:rPr>
          <w:rFonts w:ascii="Times New Roman" w:hAnsi="Times New Roman"/>
          <w:sz w:val="28"/>
          <w:szCs w:val="28"/>
        </w:rPr>
        <w:t>предыдущего</w:t>
      </w:r>
      <w:r w:rsidRPr="005956A7">
        <w:rPr>
          <w:rFonts w:ascii="Times New Roman" w:hAnsi="Times New Roman"/>
          <w:sz w:val="28"/>
          <w:szCs w:val="28"/>
        </w:rPr>
        <w:t xml:space="preserve"> года (в </w:t>
      </w:r>
      <w:r w:rsidR="00D11435" w:rsidRPr="005956A7">
        <w:rPr>
          <w:rFonts w:ascii="Times New Roman" w:hAnsi="Times New Roman"/>
          <w:sz w:val="28"/>
          <w:szCs w:val="28"/>
        </w:rPr>
        <w:t>действующих</w:t>
      </w:r>
      <w:r w:rsidR="00A96593">
        <w:rPr>
          <w:rFonts w:ascii="Times New Roman" w:hAnsi="Times New Roman"/>
          <w:sz w:val="28"/>
          <w:szCs w:val="28"/>
        </w:rPr>
        <w:t xml:space="preserve"> </w:t>
      </w:r>
      <w:r w:rsidRPr="005956A7">
        <w:rPr>
          <w:rFonts w:ascii="Times New Roman" w:hAnsi="Times New Roman"/>
          <w:sz w:val="28"/>
          <w:szCs w:val="28"/>
        </w:rPr>
        <w:t>ценах)</w:t>
      </w:r>
      <w:r w:rsidR="00D11435" w:rsidRPr="005956A7">
        <w:rPr>
          <w:rFonts w:ascii="Times New Roman" w:hAnsi="Times New Roman"/>
          <w:sz w:val="28"/>
          <w:szCs w:val="28"/>
        </w:rPr>
        <w:t>.</w:t>
      </w:r>
    </w:p>
    <w:p w:rsidR="0056507F" w:rsidRPr="005956A7" w:rsidRDefault="009F046E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56A7">
        <w:rPr>
          <w:rFonts w:ascii="Times New Roman" w:hAnsi="Times New Roman"/>
          <w:sz w:val="28"/>
          <w:szCs w:val="28"/>
        </w:rPr>
        <w:t>Сохранени</w:t>
      </w:r>
      <w:r w:rsidR="007B0B8C">
        <w:rPr>
          <w:rFonts w:ascii="Times New Roman" w:hAnsi="Times New Roman"/>
          <w:sz w:val="28"/>
          <w:szCs w:val="28"/>
        </w:rPr>
        <w:t xml:space="preserve">я </w:t>
      </w:r>
      <w:r w:rsidRPr="005956A7">
        <w:rPr>
          <w:rFonts w:ascii="Times New Roman" w:hAnsi="Times New Roman"/>
          <w:sz w:val="28"/>
          <w:szCs w:val="28"/>
        </w:rPr>
        <w:t>и рост</w:t>
      </w:r>
      <w:r w:rsidR="007B0B8C">
        <w:rPr>
          <w:rFonts w:ascii="Times New Roman" w:hAnsi="Times New Roman"/>
          <w:sz w:val="28"/>
          <w:szCs w:val="28"/>
        </w:rPr>
        <w:t>а</w:t>
      </w:r>
      <w:r w:rsidRPr="005956A7">
        <w:rPr>
          <w:rFonts w:ascii="Times New Roman" w:hAnsi="Times New Roman"/>
          <w:sz w:val="28"/>
          <w:szCs w:val="28"/>
        </w:rPr>
        <w:t xml:space="preserve"> объемов отгруженных товаров собственного</w:t>
      </w:r>
      <w:r w:rsidR="00A96593">
        <w:rPr>
          <w:rFonts w:ascii="Times New Roman" w:hAnsi="Times New Roman"/>
          <w:sz w:val="28"/>
          <w:szCs w:val="28"/>
        </w:rPr>
        <w:t xml:space="preserve"> </w:t>
      </w:r>
      <w:r w:rsidRPr="005956A7">
        <w:rPr>
          <w:rFonts w:ascii="Times New Roman" w:hAnsi="Times New Roman"/>
          <w:sz w:val="28"/>
          <w:szCs w:val="28"/>
        </w:rPr>
        <w:t>производства, выполненных работ и услуг по виду деятельности «Обрабатывающие производства» в 20</w:t>
      </w:r>
      <w:r w:rsidR="00D432AD">
        <w:rPr>
          <w:rFonts w:ascii="Times New Roman" w:hAnsi="Times New Roman"/>
          <w:sz w:val="28"/>
          <w:szCs w:val="28"/>
        </w:rPr>
        <w:t>20</w:t>
      </w:r>
      <w:r w:rsidRPr="005956A7">
        <w:rPr>
          <w:rFonts w:ascii="Times New Roman" w:hAnsi="Times New Roman"/>
          <w:sz w:val="28"/>
          <w:szCs w:val="28"/>
        </w:rPr>
        <w:t>-202</w:t>
      </w:r>
      <w:r w:rsidR="00D432AD">
        <w:rPr>
          <w:rFonts w:ascii="Times New Roman" w:hAnsi="Times New Roman"/>
          <w:sz w:val="28"/>
          <w:szCs w:val="28"/>
        </w:rPr>
        <w:t>2</w:t>
      </w:r>
      <w:r w:rsidRPr="005956A7">
        <w:rPr>
          <w:rFonts w:ascii="Times New Roman" w:hAnsi="Times New Roman"/>
          <w:sz w:val="28"/>
          <w:szCs w:val="28"/>
        </w:rPr>
        <w:t xml:space="preserve"> годах планируется достигнуть в</w:t>
      </w:r>
      <w:r w:rsidR="00C42D04">
        <w:rPr>
          <w:rFonts w:ascii="Times New Roman" w:hAnsi="Times New Roman"/>
          <w:sz w:val="28"/>
          <w:szCs w:val="28"/>
        </w:rPr>
        <w:t xml:space="preserve"> </w:t>
      </w:r>
      <w:r w:rsidRPr="005956A7">
        <w:rPr>
          <w:rFonts w:ascii="Times New Roman" w:hAnsi="Times New Roman"/>
          <w:sz w:val="28"/>
          <w:szCs w:val="28"/>
        </w:rPr>
        <w:t>основном за счет более эффективного использования имеющихся мощностей.</w:t>
      </w:r>
    </w:p>
    <w:p w:rsidR="009F046E" w:rsidRPr="005956A7" w:rsidRDefault="009F046E" w:rsidP="00B377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686F" w:rsidRDefault="006F35C0" w:rsidP="00B37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82D">
        <w:rPr>
          <w:rFonts w:ascii="Times New Roman" w:hAnsi="Times New Roman" w:cs="Times New Roman"/>
          <w:b/>
          <w:sz w:val="28"/>
          <w:szCs w:val="28"/>
        </w:rPr>
        <w:t>Малое и среднее предпринимательство</w:t>
      </w:r>
    </w:p>
    <w:p w:rsidR="00173A1A" w:rsidRDefault="00173A1A" w:rsidP="00B37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2AD" w:rsidRPr="00674EFA" w:rsidRDefault="00D432AD" w:rsidP="00B377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EFA">
        <w:rPr>
          <w:rFonts w:ascii="Times New Roman" w:hAnsi="Times New Roman"/>
          <w:sz w:val="28"/>
          <w:szCs w:val="28"/>
        </w:rPr>
        <w:t xml:space="preserve">По состоянию на 1 января 2019 года общее число </w:t>
      </w:r>
      <w:r>
        <w:rPr>
          <w:rFonts w:ascii="Times New Roman" w:hAnsi="Times New Roman"/>
          <w:sz w:val="28"/>
          <w:szCs w:val="28"/>
        </w:rPr>
        <w:t>малых</w:t>
      </w:r>
      <w:r w:rsidRPr="00674EF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средних</w:t>
      </w:r>
      <w:r w:rsidRPr="00674EFA">
        <w:rPr>
          <w:rFonts w:ascii="Times New Roman" w:hAnsi="Times New Roman"/>
          <w:sz w:val="28"/>
          <w:szCs w:val="28"/>
        </w:rPr>
        <w:t xml:space="preserve"> предприятий, включая микропредприятия, составило 3199. Основную долю малых и средних предприятий составляют предприятия, занятые в сфере торговли и общественного питания - 46% от общего их числа, в сфере операций с недвижимым имуществом - 21 %, строительством занято 10% предприятий, в сфере обрабатывающих производств занято 8,9% от общего числа малых и средних предприятий.</w:t>
      </w:r>
    </w:p>
    <w:p w:rsidR="00D432AD" w:rsidRPr="00674EFA" w:rsidRDefault="00D432AD" w:rsidP="00B377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EFA">
        <w:rPr>
          <w:rFonts w:ascii="Times New Roman" w:hAnsi="Times New Roman"/>
          <w:sz w:val="28"/>
          <w:szCs w:val="28"/>
        </w:rPr>
        <w:t xml:space="preserve">Оборот малых и средних предприятий за 2018 год составил 72,44 млрд. рублей. Основную долю оборота малых и средних предприятий занимают такие сферы как торговля и общественное питание (68%), обрабатывающие производства (11,1%), строительство (7,2%), операции с недвижимым </w:t>
      </w:r>
      <w:r w:rsidRPr="00674EFA">
        <w:rPr>
          <w:rFonts w:ascii="Times New Roman" w:hAnsi="Times New Roman"/>
          <w:sz w:val="28"/>
          <w:szCs w:val="28"/>
        </w:rPr>
        <w:lastRenderedPageBreak/>
        <w:t>имуществом (6,9%). Развитие потребительского рынка и предоставляемых населению услуг во многом обеспечивается именно за счет предприятий малого и среднего бизнеса и индивидуальных предпринимателей.</w:t>
      </w:r>
    </w:p>
    <w:p w:rsidR="00D432AD" w:rsidRPr="00674EFA" w:rsidRDefault="00D432AD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74EFA">
        <w:rPr>
          <w:rFonts w:ascii="Times New Roman" w:hAnsi="Times New Roman"/>
          <w:sz w:val="28"/>
          <w:szCs w:val="28"/>
        </w:rPr>
        <w:t>По прогнозной оценке структура численности малых и средних предприятий в 2019 году значительных изменений не претерпит. Таким образом, с учетом сложившихся общих тенденций, а также</w:t>
      </w:r>
      <w:r w:rsidR="00A96593">
        <w:rPr>
          <w:rFonts w:ascii="Times New Roman" w:hAnsi="Times New Roman"/>
          <w:sz w:val="28"/>
          <w:szCs w:val="28"/>
        </w:rPr>
        <w:t xml:space="preserve"> </w:t>
      </w:r>
      <w:r w:rsidRPr="00674EFA">
        <w:rPr>
          <w:rFonts w:ascii="Times New Roman" w:hAnsi="Times New Roman"/>
          <w:sz w:val="28"/>
          <w:szCs w:val="28"/>
        </w:rPr>
        <w:t>внешних и внутренних условий экономическо</w:t>
      </w:r>
      <w:r>
        <w:rPr>
          <w:rFonts w:ascii="Times New Roman" w:hAnsi="Times New Roman"/>
          <w:sz w:val="28"/>
          <w:szCs w:val="28"/>
        </w:rPr>
        <w:t>го развития, на период 2020-2022</w:t>
      </w:r>
      <w:r w:rsidRPr="00674EFA">
        <w:rPr>
          <w:rFonts w:ascii="Times New Roman" w:hAnsi="Times New Roman"/>
          <w:sz w:val="28"/>
          <w:szCs w:val="28"/>
        </w:rPr>
        <w:t xml:space="preserve"> годов прогнозируется постепенная стабилизация положения и положительная динамика развития малого</w:t>
      </w:r>
      <w:r w:rsidR="00A96593">
        <w:rPr>
          <w:rFonts w:ascii="Times New Roman" w:hAnsi="Times New Roman"/>
          <w:sz w:val="28"/>
          <w:szCs w:val="28"/>
        </w:rPr>
        <w:t xml:space="preserve"> </w:t>
      </w:r>
      <w:r w:rsidRPr="00674EFA">
        <w:rPr>
          <w:rFonts w:ascii="Times New Roman" w:hAnsi="Times New Roman"/>
          <w:sz w:val="28"/>
          <w:szCs w:val="28"/>
        </w:rPr>
        <w:t>предпринимательства в городе Пятигорске.</w:t>
      </w:r>
    </w:p>
    <w:p w:rsidR="00D432AD" w:rsidRPr="00674EFA" w:rsidRDefault="00D432AD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74EFA">
        <w:rPr>
          <w:rFonts w:ascii="Times New Roman" w:hAnsi="Times New Roman"/>
          <w:sz w:val="28"/>
          <w:szCs w:val="28"/>
        </w:rPr>
        <w:t>Развитие малого и среднего предпринимательства является одним из важнейших приоритетов для экономики города Пятигорска и основой для развития конкурентной среды, повышения</w:t>
      </w:r>
      <w:r w:rsidR="007E07A6">
        <w:rPr>
          <w:rFonts w:ascii="Times New Roman" w:hAnsi="Times New Roman"/>
          <w:sz w:val="28"/>
          <w:szCs w:val="28"/>
        </w:rPr>
        <w:t xml:space="preserve"> </w:t>
      </w:r>
      <w:r w:rsidRPr="00674EFA">
        <w:rPr>
          <w:rFonts w:ascii="Times New Roman" w:hAnsi="Times New Roman"/>
          <w:sz w:val="28"/>
          <w:szCs w:val="28"/>
        </w:rPr>
        <w:t>инвестиционной и инновационной активности хозяйствующих субъектов. За счет развития малого и среднего предпринимательства обеспечивается</w:t>
      </w:r>
      <w:r w:rsidR="00C42D04">
        <w:rPr>
          <w:rFonts w:ascii="Times New Roman" w:hAnsi="Times New Roman"/>
          <w:sz w:val="28"/>
          <w:szCs w:val="28"/>
        </w:rPr>
        <w:t xml:space="preserve"> </w:t>
      </w:r>
      <w:r w:rsidRPr="00674EFA">
        <w:rPr>
          <w:rFonts w:ascii="Times New Roman" w:hAnsi="Times New Roman"/>
          <w:sz w:val="28"/>
          <w:szCs w:val="28"/>
        </w:rPr>
        <w:t>занятость и повышение качества жизни населения.</w:t>
      </w:r>
      <w:r w:rsidR="007E07A6">
        <w:rPr>
          <w:rFonts w:ascii="Times New Roman" w:hAnsi="Times New Roman"/>
          <w:sz w:val="28"/>
          <w:szCs w:val="28"/>
        </w:rPr>
        <w:t xml:space="preserve"> </w:t>
      </w:r>
      <w:r w:rsidRPr="00674EFA">
        <w:rPr>
          <w:rFonts w:ascii="Times New Roman" w:hAnsi="Times New Roman"/>
          <w:sz w:val="28"/>
          <w:szCs w:val="28"/>
        </w:rPr>
        <w:t>В прогнозном периоде продолжит действие</w:t>
      </w:r>
      <w:r w:rsidR="007E07A6">
        <w:rPr>
          <w:rFonts w:ascii="Times New Roman" w:hAnsi="Times New Roman"/>
          <w:sz w:val="28"/>
          <w:szCs w:val="28"/>
        </w:rPr>
        <w:t xml:space="preserve"> </w:t>
      </w:r>
      <w:r w:rsidRPr="00674EFA">
        <w:rPr>
          <w:rFonts w:ascii="Times New Roman" w:hAnsi="Times New Roman"/>
          <w:sz w:val="28"/>
          <w:szCs w:val="28"/>
        </w:rPr>
        <w:t>подпрограмма «Развитие малого и среднего предпринимательства в городе Пятигорске»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климата», в рамках которой предпринимателям доступна имущественная, финансовая, консультационная и информационная поддержка.</w:t>
      </w:r>
      <w:r w:rsidR="00A96593">
        <w:rPr>
          <w:rFonts w:ascii="Times New Roman" w:hAnsi="Times New Roman"/>
          <w:sz w:val="28"/>
          <w:szCs w:val="28"/>
        </w:rPr>
        <w:t xml:space="preserve"> </w:t>
      </w:r>
      <w:r w:rsidRPr="00674EFA">
        <w:rPr>
          <w:rFonts w:ascii="Times New Roman" w:hAnsi="Times New Roman"/>
          <w:sz w:val="28"/>
          <w:szCs w:val="28"/>
        </w:rPr>
        <w:t>Кроме того, субъекты малого и среднего предпринимательства города Пятигорска могут воспользоваться услугами организаций инфраструктуры поддержки субъектов малого и среднего предпринимательства Ставропольского края, включая Гарантийный фонд, Фонд микрофинансирования, Фонд поддержки предпринимательства в Ставропольском крае, Центр инноваций социальной сферы, Центр координации поддержки экспортно-ориентированных субъектов малого и среднего предпринимательства.</w:t>
      </w:r>
    </w:p>
    <w:p w:rsidR="006E79C0" w:rsidRPr="005956A7" w:rsidRDefault="00D432AD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2020-2022</w:t>
      </w:r>
      <w:r w:rsidRPr="00674EFA">
        <w:rPr>
          <w:rFonts w:ascii="Times New Roman" w:hAnsi="Times New Roman"/>
          <w:sz w:val="28"/>
          <w:szCs w:val="28"/>
        </w:rPr>
        <w:t xml:space="preserve"> годах по консервативному и базовому вариантам развития предполагается небольшое снижение и последующий рост численности субъектов малого и среднего предпринимательства, незначительный рост оборота. По целевому варианту развития в 2020-202</w:t>
      </w:r>
      <w:r>
        <w:rPr>
          <w:rFonts w:ascii="Times New Roman" w:hAnsi="Times New Roman"/>
          <w:sz w:val="28"/>
          <w:szCs w:val="28"/>
        </w:rPr>
        <w:t>2</w:t>
      </w:r>
      <w:r w:rsidRPr="00674EFA">
        <w:rPr>
          <w:rFonts w:ascii="Times New Roman" w:hAnsi="Times New Roman"/>
          <w:sz w:val="28"/>
          <w:szCs w:val="28"/>
        </w:rPr>
        <w:t xml:space="preserve"> годах предполагается рост численности и объемов производства в первую очередь за счет торговли, промышленности, развития гостиничного бизнеса и общественного питания, а также оздоровительных услуг и сферы развлечений.</w:t>
      </w:r>
    </w:p>
    <w:p w:rsidR="000E2914" w:rsidRPr="005956A7" w:rsidRDefault="000E2914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43EB" w:rsidRDefault="00766FA1" w:rsidP="00B37770">
      <w:pPr>
        <w:pStyle w:val="1"/>
        <w:keepNext w:val="0"/>
        <w:widowControl w:val="0"/>
        <w:pBdr>
          <w:bottom w:val="none" w:sz="0" w:space="0" w:color="auto"/>
        </w:pBdr>
        <w:ind w:firstLine="0"/>
        <w:jc w:val="center"/>
        <w:rPr>
          <w:szCs w:val="28"/>
        </w:rPr>
      </w:pPr>
      <w:r w:rsidRPr="00B1182D">
        <w:rPr>
          <w:szCs w:val="28"/>
        </w:rPr>
        <w:t xml:space="preserve">Инвестиционно – строительная </w:t>
      </w:r>
      <w:r w:rsidR="005843EB" w:rsidRPr="00B1182D">
        <w:rPr>
          <w:szCs w:val="28"/>
        </w:rPr>
        <w:t>деятельность</w:t>
      </w:r>
    </w:p>
    <w:p w:rsidR="00173A1A" w:rsidRPr="00173A1A" w:rsidRDefault="00173A1A" w:rsidP="00B37770">
      <w:pPr>
        <w:spacing w:after="0" w:line="240" w:lineRule="auto"/>
      </w:pPr>
    </w:p>
    <w:p w:rsidR="009529B3" w:rsidRPr="005956A7" w:rsidRDefault="009529B3" w:rsidP="00B377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956A7">
        <w:rPr>
          <w:rFonts w:ascii="Times New Roman" w:hAnsi="Times New Roman"/>
          <w:sz w:val="28"/>
          <w:szCs w:val="28"/>
        </w:rPr>
        <w:t>Экономическое развитие и повышение конкурентоспособности округа</w:t>
      </w:r>
      <w:r w:rsidR="00A96593">
        <w:rPr>
          <w:rFonts w:ascii="Times New Roman" w:hAnsi="Times New Roman"/>
          <w:sz w:val="28"/>
          <w:szCs w:val="28"/>
        </w:rPr>
        <w:t xml:space="preserve"> </w:t>
      </w:r>
      <w:r w:rsidRPr="005956A7">
        <w:rPr>
          <w:rFonts w:ascii="Times New Roman" w:hAnsi="Times New Roman"/>
          <w:sz w:val="28"/>
          <w:szCs w:val="28"/>
        </w:rPr>
        <w:t>напрямую зависят от объемов привлечения инвестиций.</w:t>
      </w:r>
      <w:r w:rsidR="00A96593">
        <w:rPr>
          <w:rFonts w:ascii="Times New Roman" w:hAnsi="Times New Roman"/>
          <w:sz w:val="28"/>
          <w:szCs w:val="28"/>
        </w:rPr>
        <w:t xml:space="preserve"> </w:t>
      </w:r>
      <w:r w:rsidRPr="005956A7">
        <w:rPr>
          <w:rFonts w:ascii="Times New Roman" w:hAnsi="Times New Roman"/>
          <w:sz w:val="28"/>
          <w:szCs w:val="28"/>
        </w:rPr>
        <w:t>Развитие инвестиционного процесса является одним из важнейших</w:t>
      </w:r>
      <w:r w:rsidR="00A96593">
        <w:rPr>
          <w:rFonts w:ascii="Times New Roman" w:hAnsi="Times New Roman"/>
          <w:sz w:val="28"/>
          <w:szCs w:val="28"/>
        </w:rPr>
        <w:t xml:space="preserve"> </w:t>
      </w:r>
      <w:r w:rsidRPr="005956A7">
        <w:rPr>
          <w:rFonts w:ascii="Times New Roman" w:hAnsi="Times New Roman"/>
          <w:sz w:val="28"/>
          <w:szCs w:val="28"/>
        </w:rPr>
        <w:t>показателей изменений в экономическом и социальном положении города.</w:t>
      </w:r>
    </w:p>
    <w:p w:rsidR="009529B3" w:rsidRPr="005956A7" w:rsidRDefault="009529B3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56A7">
        <w:rPr>
          <w:rFonts w:ascii="Times New Roman" w:hAnsi="Times New Roman"/>
          <w:sz w:val="28"/>
          <w:szCs w:val="28"/>
        </w:rPr>
        <w:t>Объем инвестиций в основной капитал по полному кругу предприятий</w:t>
      </w:r>
      <w:r w:rsidR="00C42D04">
        <w:rPr>
          <w:rFonts w:ascii="Times New Roman" w:hAnsi="Times New Roman"/>
          <w:sz w:val="28"/>
          <w:szCs w:val="28"/>
        </w:rPr>
        <w:t xml:space="preserve"> </w:t>
      </w:r>
      <w:r w:rsidRPr="005956A7">
        <w:rPr>
          <w:rFonts w:ascii="Times New Roman" w:hAnsi="Times New Roman"/>
          <w:sz w:val="28"/>
          <w:szCs w:val="28"/>
        </w:rPr>
        <w:t>и организаций за 201</w:t>
      </w:r>
      <w:r>
        <w:rPr>
          <w:rFonts w:ascii="Times New Roman" w:hAnsi="Times New Roman"/>
          <w:sz w:val="28"/>
          <w:szCs w:val="28"/>
        </w:rPr>
        <w:t>8</w:t>
      </w:r>
      <w:r w:rsidRPr="005956A7">
        <w:rPr>
          <w:rFonts w:ascii="Times New Roman" w:hAnsi="Times New Roman"/>
          <w:sz w:val="28"/>
          <w:szCs w:val="28"/>
        </w:rPr>
        <w:t xml:space="preserve"> год составил </w:t>
      </w:r>
      <w:r>
        <w:rPr>
          <w:rFonts w:ascii="Times New Roman" w:hAnsi="Times New Roman"/>
          <w:sz w:val="28"/>
          <w:szCs w:val="28"/>
        </w:rPr>
        <w:t>8261</w:t>
      </w:r>
      <w:r w:rsidRPr="005956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5956A7">
        <w:rPr>
          <w:rFonts w:ascii="Times New Roman" w:hAnsi="Times New Roman"/>
          <w:sz w:val="28"/>
          <w:szCs w:val="28"/>
        </w:rPr>
        <w:t xml:space="preserve"> млн. рублей, в т.ч.</w:t>
      </w:r>
      <w:r w:rsidR="00C42D04">
        <w:rPr>
          <w:rFonts w:ascii="Times New Roman" w:hAnsi="Times New Roman"/>
          <w:sz w:val="28"/>
          <w:szCs w:val="28"/>
        </w:rPr>
        <w:t xml:space="preserve"> </w:t>
      </w:r>
      <w:r w:rsidRPr="005956A7">
        <w:rPr>
          <w:rFonts w:ascii="Times New Roman" w:hAnsi="Times New Roman"/>
          <w:sz w:val="28"/>
          <w:szCs w:val="28"/>
        </w:rPr>
        <w:t xml:space="preserve">по кругу крупных и </w:t>
      </w:r>
      <w:r w:rsidRPr="005956A7">
        <w:rPr>
          <w:rFonts w:ascii="Times New Roman" w:hAnsi="Times New Roman"/>
          <w:sz w:val="28"/>
          <w:szCs w:val="28"/>
        </w:rPr>
        <w:lastRenderedPageBreak/>
        <w:t xml:space="preserve">средних предприятий </w:t>
      </w:r>
      <w:r>
        <w:rPr>
          <w:rFonts w:ascii="Times New Roman" w:hAnsi="Times New Roman"/>
          <w:sz w:val="28"/>
          <w:szCs w:val="28"/>
        </w:rPr>
        <w:t>3713,6</w:t>
      </w:r>
      <w:r w:rsidRPr="005956A7">
        <w:rPr>
          <w:rFonts w:ascii="Times New Roman" w:hAnsi="Times New Roman"/>
          <w:sz w:val="28"/>
          <w:szCs w:val="28"/>
        </w:rPr>
        <w:t xml:space="preserve"> млн. рублей или </w:t>
      </w:r>
      <w:r>
        <w:rPr>
          <w:rFonts w:ascii="Times New Roman" w:hAnsi="Times New Roman"/>
          <w:sz w:val="28"/>
          <w:szCs w:val="28"/>
        </w:rPr>
        <w:t xml:space="preserve">184,1 </w:t>
      </w:r>
      <w:r w:rsidRPr="005956A7">
        <w:rPr>
          <w:rFonts w:ascii="Times New Roman" w:hAnsi="Times New Roman"/>
          <w:sz w:val="28"/>
          <w:szCs w:val="28"/>
        </w:rPr>
        <w:t>% от 201</w:t>
      </w:r>
      <w:r>
        <w:rPr>
          <w:rFonts w:ascii="Times New Roman" w:hAnsi="Times New Roman"/>
          <w:sz w:val="28"/>
          <w:szCs w:val="28"/>
        </w:rPr>
        <w:t>7</w:t>
      </w:r>
      <w:r w:rsidRPr="005956A7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сопоставимых</w:t>
      </w:r>
      <w:r w:rsidRPr="005956A7">
        <w:rPr>
          <w:rFonts w:ascii="Times New Roman" w:hAnsi="Times New Roman"/>
          <w:sz w:val="28"/>
          <w:szCs w:val="28"/>
        </w:rPr>
        <w:t xml:space="preserve"> ценах.</w:t>
      </w:r>
    </w:p>
    <w:p w:rsidR="009529B3" w:rsidRPr="00AB6B9C" w:rsidRDefault="009529B3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56A7">
        <w:rPr>
          <w:rFonts w:ascii="Times New Roman" w:hAnsi="Times New Roman"/>
          <w:sz w:val="28"/>
          <w:szCs w:val="28"/>
        </w:rPr>
        <w:t>Основным источником финансирования инвестиций в основной</w:t>
      </w:r>
      <w:r w:rsidR="00A96593">
        <w:rPr>
          <w:rFonts w:ascii="Times New Roman" w:hAnsi="Times New Roman"/>
          <w:sz w:val="28"/>
          <w:szCs w:val="28"/>
        </w:rPr>
        <w:t xml:space="preserve"> </w:t>
      </w:r>
      <w:r w:rsidRPr="005956A7">
        <w:rPr>
          <w:rFonts w:ascii="Times New Roman" w:hAnsi="Times New Roman"/>
          <w:sz w:val="28"/>
          <w:szCs w:val="28"/>
        </w:rPr>
        <w:t>капитал являются собственные средства организаций. Их доля в структуре инвестиций в основной капитал по источникам финансирования (без</w:t>
      </w:r>
      <w:r w:rsidR="00A96593">
        <w:rPr>
          <w:rFonts w:ascii="Times New Roman" w:hAnsi="Times New Roman"/>
          <w:sz w:val="28"/>
          <w:szCs w:val="28"/>
        </w:rPr>
        <w:t xml:space="preserve"> </w:t>
      </w:r>
      <w:r w:rsidRPr="005956A7">
        <w:rPr>
          <w:rFonts w:ascii="Times New Roman" w:hAnsi="Times New Roman"/>
          <w:sz w:val="28"/>
          <w:szCs w:val="28"/>
        </w:rPr>
        <w:t xml:space="preserve">субъектов малого предпринимательства и объемов инвестиций, ненаблюдаемых прямыми статистическими методами) составляет </w:t>
      </w:r>
      <w:r>
        <w:rPr>
          <w:rFonts w:ascii="Times New Roman" w:hAnsi="Times New Roman"/>
          <w:sz w:val="28"/>
          <w:szCs w:val="28"/>
        </w:rPr>
        <w:t>91</w:t>
      </w:r>
      <w:r w:rsidRPr="005956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5956A7">
        <w:rPr>
          <w:rFonts w:ascii="Times New Roman" w:hAnsi="Times New Roman"/>
          <w:sz w:val="28"/>
          <w:szCs w:val="28"/>
        </w:rPr>
        <w:t>%.</w:t>
      </w:r>
    </w:p>
    <w:p w:rsidR="009529B3" w:rsidRPr="00AB6B9C" w:rsidRDefault="00A96593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целом, объем </w:t>
      </w:r>
      <w:r w:rsidR="009529B3" w:rsidRPr="00AB6B9C">
        <w:rPr>
          <w:rFonts w:ascii="Times New Roman" w:hAnsi="Times New Roman"/>
          <w:sz w:val="28"/>
          <w:szCs w:val="28"/>
        </w:rPr>
        <w:t xml:space="preserve">инвестиций </w:t>
      </w:r>
      <w:r w:rsidR="009529B3">
        <w:rPr>
          <w:rFonts w:ascii="Times New Roman" w:hAnsi="Times New Roman"/>
          <w:sz w:val="28"/>
          <w:szCs w:val="28"/>
        </w:rPr>
        <w:t xml:space="preserve">по кругу крупных и средних предприятий </w:t>
      </w:r>
      <w:r w:rsidR="009529B3" w:rsidRPr="00AB6B9C">
        <w:rPr>
          <w:rFonts w:ascii="Times New Roman" w:hAnsi="Times New Roman"/>
          <w:sz w:val="28"/>
          <w:szCs w:val="28"/>
        </w:rPr>
        <w:t>в   прои</w:t>
      </w:r>
      <w:r w:rsidR="009529B3">
        <w:rPr>
          <w:rFonts w:ascii="Times New Roman" w:hAnsi="Times New Roman"/>
          <w:sz w:val="28"/>
          <w:szCs w:val="28"/>
        </w:rPr>
        <w:t>зводственные отрасли увеличился в 2,5 раза в сравнении с</w:t>
      </w:r>
      <w:r w:rsidR="009529B3" w:rsidRPr="00AB6B9C">
        <w:rPr>
          <w:rFonts w:ascii="Times New Roman" w:hAnsi="Times New Roman"/>
          <w:sz w:val="28"/>
          <w:szCs w:val="28"/>
        </w:rPr>
        <w:t xml:space="preserve"> 2017 годом и составил 2396,4 мл</w:t>
      </w:r>
      <w:r w:rsidR="009529B3">
        <w:rPr>
          <w:rFonts w:ascii="Times New Roman" w:hAnsi="Times New Roman"/>
          <w:sz w:val="28"/>
          <w:szCs w:val="28"/>
        </w:rPr>
        <w:t xml:space="preserve">н. руб. (2017 год - 949,7 млн. руб.). В 2,6 раза </w:t>
      </w:r>
      <w:r w:rsidR="009529B3" w:rsidRPr="00AB6B9C">
        <w:rPr>
          <w:rFonts w:ascii="Times New Roman" w:hAnsi="Times New Roman"/>
          <w:sz w:val="28"/>
          <w:szCs w:val="28"/>
        </w:rPr>
        <w:t xml:space="preserve">увеличился </w:t>
      </w:r>
      <w:r w:rsidR="009529B3">
        <w:rPr>
          <w:rFonts w:ascii="Times New Roman" w:hAnsi="Times New Roman"/>
          <w:sz w:val="28"/>
          <w:szCs w:val="28"/>
        </w:rPr>
        <w:t>объём инвестиций, направленных в отрасль</w:t>
      </w:r>
      <w:r w:rsidR="009529B3" w:rsidRPr="00AB6B9C">
        <w:rPr>
          <w:rFonts w:ascii="Times New Roman" w:hAnsi="Times New Roman"/>
          <w:sz w:val="28"/>
          <w:szCs w:val="28"/>
        </w:rPr>
        <w:t xml:space="preserve"> «Промышленность» – 1 436,0 млн. руб., в то время как в 2017 году объем составлял – 549,3 млн. руб.        </w:t>
      </w:r>
    </w:p>
    <w:p w:rsidR="009529B3" w:rsidRDefault="009529B3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2018 году увеличился </w:t>
      </w:r>
      <w:r w:rsidRPr="005956A7">
        <w:rPr>
          <w:rFonts w:ascii="Times New Roman" w:hAnsi="Times New Roman"/>
          <w:sz w:val="28"/>
          <w:szCs w:val="28"/>
        </w:rPr>
        <w:t xml:space="preserve">объем инвестиций в </w:t>
      </w:r>
      <w:r>
        <w:rPr>
          <w:rFonts w:ascii="Times New Roman" w:hAnsi="Times New Roman"/>
          <w:sz w:val="28"/>
          <w:szCs w:val="28"/>
        </w:rPr>
        <w:t>не</w:t>
      </w:r>
      <w:r w:rsidRPr="005956A7">
        <w:rPr>
          <w:rFonts w:ascii="Times New Roman" w:hAnsi="Times New Roman"/>
          <w:sz w:val="28"/>
          <w:szCs w:val="28"/>
        </w:rPr>
        <w:t>производственные отрасли</w:t>
      </w:r>
      <w:r>
        <w:rPr>
          <w:rFonts w:ascii="Times New Roman" w:hAnsi="Times New Roman"/>
          <w:sz w:val="28"/>
          <w:szCs w:val="28"/>
        </w:rPr>
        <w:t xml:space="preserve"> города и составил 1 317,1 млн. руб. или 235,0 % к уровню 2017 года.</w:t>
      </w:r>
      <w:r w:rsidR="00C42D04">
        <w:rPr>
          <w:rFonts w:ascii="Times New Roman" w:hAnsi="Times New Roman"/>
          <w:sz w:val="28"/>
          <w:szCs w:val="28"/>
        </w:rPr>
        <w:t xml:space="preserve"> </w:t>
      </w:r>
      <w:r w:rsidRPr="00536838">
        <w:rPr>
          <w:rFonts w:ascii="Times New Roman" w:hAnsi="Times New Roman"/>
          <w:sz w:val="28"/>
          <w:szCs w:val="28"/>
        </w:rPr>
        <w:t>Вместе с тем существенный спад инвестиционной активности наблюдался в сектор</w:t>
      </w:r>
      <w:r>
        <w:rPr>
          <w:rFonts w:ascii="Times New Roman" w:hAnsi="Times New Roman"/>
          <w:sz w:val="28"/>
          <w:szCs w:val="28"/>
        </w:rPr>
        <w:t>ах сельского хозяйства, здравоохранения, гостиницы и рестораны.</w:t>
      </w:r>
    </w:p>
    <w:p w:rsidR="009529B3" w:rsidRPr="00536838" w:rsidRDefault="009529B3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38,1 % снизился объем </w:t>
      </w:r>
      <w:r w:rsidRPr="005956A7">
        <w:rPr>
          <w:rFonts w:ascii="Times New Roman" w:hAnsi="Times New Roman"/>
          <w:sz w:val="28"/>
          <w:szCs w:val="28"/>
        </w:rPr>
        <w:t>инвестици</w:t>
      </w:r>
      <w:r>
        <w:rPr>
          <w:rFonts w:ascii="Times New Roman" w:hAnsi="Times New Roman"/>
          <w:sz w:val="28"/>
          <w:szCs w:val="28"/>
        </w:rPr>
        <w:t>й</w:t>
      </w:r>
      <w:r w:rsidRPr="005956A7">
        <w:rPr>
          <w:rFonts w:ascii="Times New Roman" w:hAnsi="Times New Roman"/>
          <w:sz w:val="28"/>
          <w:szCs w:val="28"/>
        </w:rPr>
        <w:t>, привлекаемы</w:t>
      </w:r>
      <w:r>
        <w:rPr>
          <w:rFonts w:ascii="Times New Roman" w:hAnsi="Times New Roman"/>
          <w:sz w:val="28"/>
          <w:szCs w:val="28"/>
        </w:rPr>
        <w:t>х</w:t>
      </w:r>
      <w:r w:rsidRPr="005956A7">
        <w:rPr>
          <w:rFonts w:ascii="Times New Roman" w:hAnsi="Times New Roman"/>
          <w:sz w:val="28"/>
          <w:szCs w:val="28"/>
        </w:rPr>
        <w:t xml:space="preserve"> за счет бюджетных средств</w:t>
      </w:r>
      <w:r>
        <w:rPr>
          <w:rFonts w:ascii="Times New Roman" w:hAnsi="Times New Roman"/>
          <w:sz w:val="28"/>
          <w:szCs w:val="28"/>
        </w:rPr>
        <w:t xml:space="preserve"> и составил 318,2 млн. руб</w:t>
      </w:r>
      <w:r w:rsidRPr="00536838">
        <w:rPr>
          <w:rFonts w:ascii="Times New Roman" w:hAnsi="Times New Roman"/>
          <w:sz w:val="28"/>
          <w:szCs w:val="28"/>
        </w:rPr>
        <w:t>.</w:t>
      </w:r>
    </w:p>
    <w:p w:rsidR="00173A1A" w:rsidRPr="005956A7" w:rsidRDefault="00173A1A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требований к качеству заемщиков со стороны банков, общий бизнес-климат и незначительный рост </w:t>
      </w:r>
      <w:r w:rsidRPr="005956A7">
        <w:rPr>
          <w:rFonts w:ascii="Times New Roman" w:hAnsi="Times New Roman"/>
          <w:sz w:val="28"/>
          <w:szCs w:val="28"/>
        </w:rPr>
        <w:t>стоимости заемных средств привел к уменьшению доступности кредитных ресурсов</w:t>
      </w:r>
      <w:r w:rsidR="00A96593">
        <w:rPr>
          <w:rFonts w:ascii="Times New Roman" w:hAnsi="Times New Roman"/>
          <w:sz w:val="28"/>
          <w:szCs w:val="28"/>
        </w:rPr>
        <w:t xml:space="preserve"> </w:t>
      </w:r>
      <w:r w:rsidRPr="005956A7">
        <w:rPr>
          <w:rFonts w:ascii="Times New Roman" w:hAnsi="Times New Roman"/>
          <w:sz w:val="28"/>
          <w:szCs w:val="28"/>
        </w:rPr>
        <w:t>для</w:t>
      </w:r>
      <w:r w:rsidR="00A96593">
        <w:rPr>
          <w:rFonts w:ascii="Times New Roman" w:hAnsi="Times New Roman"/>
          <w:sz w:val="28"/>
          <w:szCs w:val="28"/>
        </w:rPr>
        <w:t xml:space="preserve"> </w:t>
      </w:r>
      <w:r w:rsidRPr="005956A7">
        <w:rPr>
          <w:rFonts w:ascii="Times New Roman" w:hAnsi="Times New Roman"/>
          <w:sz w:val="28"/>
          <w:szCs w:val="28"/>
        </w:rPr>
        <w:t>предприятий. Как следствие, объемы кредитных средств предприятий города Пятигорска, направленных в основные фонды города, в 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5956A7">
        <w:rPr>
          <w:rFonts w:ascii="Times New Roman" w:hAnsi="Times New Roman"/>
          <w:sz w:val="28"/>
          <w:szCs w:val="28"/>
        </w:rPr>
        <w:t>году отсутствуют</w:t>
      </w:r>
      <w:r>
        <w:rPr>
          <w:rFonts w:ascii="Times New Roman" w:hAnsi="Times New Roman"/>
          <w:sz w:val="28"/>
          <w:szCs w:val="28"/>
        </w:rPr>
        <w:t>.</w:t>
      </w:r>
    </w:p>
    <w:p w:rsidR="009529B3" w:rsidRPr="005956A7" w:rsidRDefault="009529B3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56A7">
        <w:rPr>
          <w:rFonts w:ascii="Times New Roman" w:hAnsi="Times New Roman"/>
          <w:sz w:val="28"/>
          <w:szCs w:val="28"/>
        </w:rPr>
        <w:t>Объем инвестиций в основной капитал, по оценке, в 201</w:t>
      </w:r>
      <w:r>
        <w:rPr>
          <w:rFonts w:ascii="Times New Roman" w:hAnsi="Times New Roman"/>
          <w:sz w:val="28"/>
          <w:szCs w:val="28"/>
        </w:rPr>
        <w:t>9</w:t>
      </w:r>
      <w:r w:rsidRPr="005956A7">
        <w:rPr>
          <w:rFonts w:ascii="Times New Roman" w:hAnsi="Times New Roman"/>
          <w:sz w:val="28"/>
          <w:szCs w:val="28"/>
        </w:rPr>
        <w:t xml:space="preserve"> году</w:t>
      </w:r>
      <w:r w:rsidR="00C42D04">
        <w:rPr>
          <w:rFonts w:ascii="Times New Roman" w:hAnsi="Times New Roman"/>
          <w:sz w:val="28"/>
          <w:szCs w:val="28"/>
        </w:rPr>
        <w:t xml:space="preserve"> </w:t>
      </w:r>
      <w:r w:rsidRPr="005956A7">
        <w:rPr>
          <w:rFonts w:ascii="Times New Roman" w:hAnsi="Times New Roman"/>
          <w:sz w:val="28"/>
          <w:szCs w:val="28"/>
        </w:rPr>
        <w:t xml:space="preserve">составит </w:t>
      </w:r>
      <w:r>
        <w:rPr>
          <w:rFonts w:ascii="Times New Roman" w:hAnsi="Times New Roman"/>
          <w:sz w:val="28"/>
          <w:szCs w:val="28"/>
        </w:rPr>
        <w:t>10415,0</w:t>
      </w:r>
      <w:r w:rsidRPr="005956A7">
        <w:rPr>
          <w:rFonts w:ascii="Times New Roman" w:hAnsi="Times New Roman"/>
          <w:sz w:val="28"/>
          <w:szCs w:val="28"/>
        </w:rPr>
        <w:t xml:space="preserve"> млн. рублей (</w:t>
      </w:r>
      <w:r>
        <w:rPr>
          <w:rFonts w:ascii="Times New Roman" w:hAnsi="Times New Roman"/>
          <w:sz w:val="28"/>
          <w:szCs w:val="28"/>
        </w:rPr>
        <w:t>117,4</w:t>
      </w:r>
      <w:r w:rsidRPr="005956A7">
        <w:rPr>
          <w:rFonts w:ascii="Times New Roman" w:hAnsi="Times New Roman"/>
          <w:sz w:val="28"/>
          <w:szCs w:val="28"/>
        </w:rPr>
        <w:t>% к уровню 201</w:t>
      </w:r>
      <w:r>
        <w:rPr>
          <w:rFonts w:ascii="Times New Roman" w:hAnsi="Times New Roman"/>
          <w:sz w:val="28"/>
          <w:szCs w:val="28"/>
        </w:rPr>
        <w:t>8</w:t>
      </w:r>
      <w:r w:rsidRPr="005956A7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сопоставимых ценах</w:t>
      </w:r>
      <w:r w:rsidRPr="005956A7">
        <w:rPr>
          <w:rFonts w:ascii="Times New Roman" w:hAnsi="Times New Roman"/>
          <w:sz w:val="28"/>
          <w:szCs w:val="28"/>
        </w:rPr>
        <w:t>). Планируется ввод многоквартирных жилых домов, строительство торговых и</w:t>
      </w:r>
      <w:r>
        <w:rPr>
          <w:rFonts w:ascii="Times New Roman" w:hAnsi="Times New Roman"/>
          <w:sz w:val="28"/>
          <w:szCs w:val="28"/>
        </w:rPr>
        <w:t xml:space="preserve"> складских помещений, объектов </w:t>
      </w:r>
      <w:r w:rsidRPr="005956A7">
        <w:rPr>
          <w:rFonts w:ascii="Times New Roman" w:hAnsi="Times New Roman"/>
          <w:sz w:val="28"/>
          <w:szCs w:val="28"/>
        </w:rPr>
        <w:t>тепло</w:t>
      </w:r>
      <w:r>
        <w:rPr>
          <w:rFonts w:ascii="Times New Roman" w:hAnsi="Times New Roman"/>
          <w:sz w:val="28"/>
          <w:szCs w:val="28"/>
        </w:rPr>
        <w:t>-</w:t>
      </w:r>
      <w:r w:rsidRPr="005956A7">
        <w:rPr>
          <w:rFonts w:ascii="Times New Roman" w:hAnsi="Times New Roman"/>
          <w:sz w:val="28"/>
          <w:szCs w:val="28"/>
        </w:rPr>
        <w:t xml:space="preserve"> и энергоснабжения, реконструкция парков и скверов, объектов культурного назначения и туризма.</w:t>
      </w:r>
    </w:p>
    <w:p w:rsidR="009529B3" w:rsidRDefault="009529B3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56A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5956A7">
        <w:rPr>
          <w:rFonts w:ascii="Times New Roman" w:hAnsi="Times New Roman"/>
          <w:sz w:val="28"/>
          <w:szCs w:val="28"/>
        </w:rPr>
        <w:t xml:space="preserve"> году объем выполненных работ по виду деятельности</w:t>
      </w:r>
      <w:r w:rsidR="00C42D04">
        <w:rPr>
          <w:rFonts w:ascii="Times New Roman" w:hAnsi="Times New Roman"/>
          <w:sz w:val="28"/>
          <w:szCs w:val="28"/>
        </w:rPr>
        <w:t xml:space="preserve"> </w:t>
      </w:r>
      <w:r w:rsidRPr="005956A7">
        <w:rPr>
          <w:rFonts w:ascii="Times New Roman" w:hAnsi="Times New Roman"/>
          <w:sz w:val="28"/>
          <w:szCs w:val="28"/>
        </w:rPr>
        <w:t xml:space="preserve">«Строительство» составил </w:t>
      </w:r>
      <w:r>
        <w:rPr>
          <w:rFonts w:ascii="Times New Roman" w:hAnsi="Times New Roman"/>
          <w:sz w:val="28"/>
          <w:szCs w:val="28"/>
        </w:rPr>
        <w:t>809</w:t>
      </w:r>
      <w:r w:rsidRPr="005956A7">
        <w:rPr>
          <w:rFonts w:ascii="Times New Roman" w:hAnsi="Times New Roman"/>
          <w:sz w:val="28"/>
          <w:szCs w:val="28"/>
        </w:rPr>
        <w:t>,6 млн. рублей, индекс физического объема</w:t>
      </w:r>
      <w:r>
        <w:rPr>
          <w:rFonts w:ascii="Times New Roman" w:hAnsi="Times New Roman"/>
          <w:sz w:val="28"/>
          <w:szCs w:val="28"/>
        </w:rPr>
        <w:t>–236,8</w:t>
      </w:r>
      <w:r w:rsidRPr="005956A7">
        <w:rPr>
          <w:rFonts w:ascii="Times New Roman" w:hAnsi="Times New Roman"/>
          <w:sz w:val="28"/>
          <w:szCs w:val="28"/>
        </w:rPr>
        <w:t>%.</w:t>
      </w:r>
    </w:p>
    <w:p w:rsidR="009529B3" w:rsidRDefault="009529B3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56A7">
        <w:rPr>
          <w:rFonts w:ascii="Times New Roman" w:hAnsi="Times New Roman"/>
          <w:sz w:val="28"/>
          <w:szCs w:val="28"/>
        </w:rPr>
        <w:t>По оценке, в 201</w:t>
      </w:r>
      <w:r>
        <w:rPr>
          <w:rFonts w:ascii="Times New Roman" w:hAnsi="Times New Roman"/>
          <w:sz w:val="28"/>
          <w:szCs w:val="28"/>
        </w:rPr>
        <w:t>9</w:t>
      </w:r>
      <w:r w:rsidRPr="005956A7">
        <w:rPr>
          <w:rFonts w:ascii="Times New Roman" w:hAnsi="Times New Roman"/>
          <w:sz w:val="28"/>
          <w:szCs w:val="28"/>
        </w:rPr>
        <w:t xml:space="preserve"> году объем работ, выполненных по виду деятельности</w:t>
      </w:r>
      <w:r w:rsidR="00C42D04">
        <w:rPr>
          <w:rFonts w:ascii="Times New Roman" w:hAnsi="Times New Roman"/>
          <w:sz w:val="28"/>
          <w:szCs w:val="28"/>
        </w:rPr>
        <w:t xml:space="preserve"> </w:t>
      </w:r>
      <w:r w:rsidRPr="005956A7">
        <w:rPr>
          <w:rFonts w:ascii="Times New Roman" w:hAnsi="Times New Roman"/>
          <w:sz w:val="28"/>
          <w:szCs w:val="28"/>
        </w:rPr>
        <w:t xml:space="preserve">«Строительство», составит </w:t>
      </w:r>
      <w:r>
        <w:rPr>
          <w:rFonts w:ascii="Times New Roman" w:hAnsi="Times New Roman"/>
          <w:sz w:val="28"/>
          <w:szCs w:val="28"/>
        </w:rPr>
        <w:t>850</w:t>
      </w:r>
      <w:r w:rsidRPr="005956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Pr="005956A7">
        <w:rPr>
          <w:rFonts w:ascii="Times New Roman" w:hAnsi="Times New Roman"/>
          <w:sz w:val="28"/>
          <w:szCs w:val="28"/>
        </w:rPr>
        <w:t xml:space="preserve"> млн. рублей</w:t>
      </w:r>
      <w:r>
        <w:rPr>
          <w:rFonts w:ascii="Times New Roman" w:hAnsi="Times New Roman"/>
          <w:sz w:val="28"/>
          <w:szCs w:val="28"/>
        </w:rPr>
        <w:t>,</w:t>
      </w:r>
      <w:r w:rsidRPr="005956A7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100,1</w:t>
      </w:r>
      <w:r w:rsidRPr="005956A7">
        <w:rPr>
          <w:rFonts w:ascii="Times New Roman" w:hAnsi="Times New Roman"/>
          <w:sz w:val="28"/>
          <w:szCs w:val="28"/>
        </w:rPr>
        <w:t>% к уровню 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5956A7">
        <w:rPr>
          <w:rFonts w:ascii="Times New Roman" w:hAnsi="Times New Roman"/>
          <w:sz w:val="28"/>
          <w:szCs w:val="28"/>
        </w:rPr>
        <w:t>года.</w:t>
      </w:r>
    </w:p>
    <w:p w:rsidR="009529B3" w:rsidRDefault="009529B3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Pr="00AB6B9C">
        <w:rPr>
          <w:rFonts w:ascii="Times New Roman" w:hAnsi="Times New Roman"/>
          <w:sz w:val="28"/>
          <w:szCs w:val="28"/>
        </w:rPr>
        <w:t>отчётный период введено в эксплуатацию 71,4 тыс. м2 жилья, ч</w:t>
      </w:r>
      <w:r>
        <w:rPr>
          <w:rFonts w:ascii="Times New Roman" w:hAnsi="Times New Roman"/>
          <w:sz w:val="28"/>
          <w:szCs w:val="28"/>
        </w:rPr>
        <w:t xml:space="preserve">то на    4,3 % больше, чем в 2017 году, из них </w:t>
      </w:r>
      <w:r w:rsidRPr="00AB6B9C">
        <w:rPr>
          <w:rFonts w:ascii="Times New Roman" w:hAnsi="Times New Roman"/>
          <w:sz w:val="28"/>
          <w:szCs w:val="28"/>
        </w:rPr>
        <w:t xml:space="preserve">22,5 тыс. м2 – населением города.  </w:t>
      </w:r>
    </w:p>
    <w:p w:rsidR="009529B3" w:rsidRDefault="009529B3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56A7">
        <w:rPr>
          <w:rFonts w:ascii="Times New Roman" w:hAnsi="Times New Roman"/>
          <w:sz w:val="28"/>
          <w:szCs w:val="28"/>
        </w:rPr>
        <w:t>В прогнозируемом периоде на 20</w:t>
      </w:r>
      <w:r>
        <w:rPr>
          <w:rFonts w:ascii="Times New Roman" w:hAnsi="Times New Roman"/>
          <w:sz w:val="28"/>
          <w:szCs w:val="28"/>
        </w:rPr>
        <w:t>20</w:t>
      </w:r>
      <w:r w:rsidRPr="005956A7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5956A7">
        <w:rPr>
          <w:rFonts w:ascii="Times New Roman" w:hAnsi="Times New Roman"/>
          <w:sz w:val="28"/>
          <w:szCs w:val="28"/>
        </w:rPr>
        <w:t xml:space="preserve"> годы предполагается положительная динамика капитальных вложений в жилищное строительство</w:t>
      </w:r>
      <w:r>
        <w:rPr>
          <w:rFonts w:ascii="Times New Roman" w:hAnsi="Times New Roman"/>
          <w:sz w:val="28"/>
          <w:szCs w:val="28"/>
        </w:rPr>
        <w:t>.</w:t>
      </w:r>
    </w:p>
    <w:p w:rsidR="009529B3" w:rsidRPr="005956A7" w:rsidRDefault="009529B3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56A7">
        <w:rPr>
          <w:rFonts w:ascii="Times New Roman" w:hAnsi="Times New Roman"/>
          <w:sz w:val="28"/>
          <w:szCs w:val="28"/>
        </w:rPr>
        <w:t>Одной из сложностей привлечения крупного инвестора в город является отсутствие свободных земельных участков на территории города в границах</w:t>
      </w:r>
      <w:r w:rsidR="00C42D04">
        <w:rPr>
          <w:rFonts w:ascii="Times New Roman" w:hAnsi="Times New Roman"/>
          <w:sz w:val="28"/>
          <w:szCs w:val="28"/>
        </w:rPr>
        <w:t xml:space="preserve"> </w:t>
      </w:r>
      <w:r w:rsidRPr="005956A7">
        <w:rPr>
          <w:rFonts w:ascii="Times New Roman" w:hAnsi="Times New Roman"/>
          <w:sz w:val="28"/>
          <w:szCs w:val="28"/>
        </w:rPr>
        <w:t>I зоны горно-санитарной охраны и ограничения в использовании во II зоне горно-санитарной охраны. Оказывает влияние также экономическая нестабильность в стране (внешнеэкономическая напряженность).</w:t>
      </w:r>
    </w:p>
    <w:p w:rsidR="009529B3" w:rsidRDefault="009529B3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96228">
        <w:rPr>
          <w:rFonts w:ascii="Times New Roman" w:hAnsi="Times New Roman"/>
          <w:sz w:val="28"/>
          <w:szCs w:val="28"/>
        </w:rPr>
        <w:t xml:space="preserve">Несмотря на достаточно жесткие условия заимствования капитала и невысокую активность инвесторов, планируется положительная динамика объема инвестиций, начиная с 2019 года. </w:t>
      </w:r>
    </w:p>
    <w:p w:rsidR="009529B3" w:rsidRDefault="009529B3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96228">
        <w:rPr>
          <w:rFonts w:ascii="Times New Roman" w:hAnsi="Times New Roman"/>
          <w:sz w:val="28"/>
          <w:szCs w:val="28"/>
        </w:rPr>
        <w:lastRenderedPageBreak/>
        <w:t>В условиях предполагаемого сокращения</w:t>
      </w:r>
      <w:r w:rsidRPr="005956A7">
        <w:rPr>
          <w:rFonts w:ascii="Times New Roman" w:hAnsi="Times New Roman"/>
          <w:sz w:val="28"/>
          <w:szCs w:val="28"/>
        </w:rPr>
        <w:t xml:space="preserve"> бюджетного финансирования капитальных вложений и достаточно дорогих кредитных ресурсов в прогнозный период доля инвестиций за счет собственных средств достигнет</w:t>
      </w:r>
      <w:r>
        <w:rPr>
          <w:rFonts w:ascii="Times New Roman" w:hAnsi="Times New Roman"/>
          <w:sz w:val="28"/>
          <w:szCs w:val="28"/>
        </w:rPr>
        <w:t xml:space="preserve"> 90,4</w:t>
      </w:r>
      <w:r w:rsidRPr="005956A7">
        <w:rPr>
          <w:rFonts w:ascii="Times New Roman" w:hAnsi="Times New Roman"/>
          <w:sz w:val="28"/>
          <w:szCs w:val="28"/>
        </w:rPr>
        <w:t>% к 202</w:t>
      </w:r>
      <w:r>
        <w:rPr>
          <w:rFonts w:ascii="Times New Roman" w:hAnsi="Times New Roman"/>
          <w:sz w:val="28"/>
          <w:szCs w:val="28"/>
        </w:rPr>
        <w:t>2</w:t>
      </w:r>
      <w:r w:rsidRPr="005956A7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по целевому варианту</w:t>
      </w:r>
      <w:r w:rsidRPr="005956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только в 2019 году филиало</w:t>
      </w:r>
      <w:r w:rsidR="003F795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ГУП СК «Ставрополькрайводоканал»-«Кавминводоканал» освоены капитальные вложения в сумме 1 716,5 млн. руб. (строительство коллектора) за счет средств бюджета Ставропольского края.</w:t>
      </w:r>
    </w:p>
    <w:p w:rsidR="009529B3" w:rsidRDefault="009529B3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956A7">
        <w:rPr>
          <w:rFonts w:ascii="Times New Roman" w:hAnsi="Times New Roman"/>
          <w:sz w:val="28"/>
          <w:szCs w:val="28"/>
        </w:rPr>
        <w:t>рирост инвестиций в 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5956A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оду</w:t>
      </w:r>
      <w:r w:rsidRPr="005956A7">
        <w:rPr>
          <w:rFonts w:ascii="Times New Roman" w:hAnsi="Times New Roman"/>
          <w:sz w:val="28"/>
          <w:szCs w:val="28"/>
        </w:rPr>
        <w:t xml:space="preserve"> составит </w:t>
      </w:r>
      <w:r>
        <w:rPr>
          <w:rFonts w:ascii="Times New Roman" w:hAnsi="Times New Roman"/>
          <w:sz w:val="28"/>
          <w:szCs w:val="28"/>
        </w:rPr>
        <w:t>2</w:t>
      </w:r>
      <w:r w:rsidRPr="005956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5956A7">
        <w:rPr>
          <w:rFonts w:ascii="Times New Roman" w:hAnsi="Times New Roman"/>
          <w:sz w:val="28"/>
          <w:szCs w:val="28"/>
        </w:rPr>
        <w:t> % в год (по полному кругу предприятий) по базовому варианту. По целевому варианту, при условии реализации на территории города Пятигорска ряда инвестиционных проектов, в первую очередь в социальной,</w:t>
      </w:r>
      <w:r w:rsidR="0055712B">
        <w:rPr>
          <w:rFonts w:ascii="Times New Roman" w:hAnsi="Times New Roman"/>
          <w:sz w:val="28"/>
          <w:szCs w:val="28"/>
        </w:rPr>
        <w:t xml:space="preserve"> </w:t>
      </w:r>
      <w:r w:rsidRPr="005956A7">
        <w:rPr>
          <w:rFonts w:ascii="Times New Roman" w:hAnsi="Times New Roman"/>
          <w:sz w:val="28"/>
          <w:szCs w:val="28"/>
        </w:rPr>
        <w:t xml:space="preserve">санаторно-курортной, туристско-рекреационной и производственной сферах </w:t>
      </w:r>
      <w:r w:rsidRPr="00766FA1">
        <w:rPr>
          <w:rFonts w:ascii="Times New Roman" w:hAnsi="Times New Roman"/>
          <w:sz w:val="28"/>
          <w:szCs w:val="28"/>
        </w:rPr>
        <w:t>(</w:t>
      </w:r>
      <w:r w:rsidRPr="00766FA1">
        <w:rPr>
          <w:rFonts w:ascii="Times New Roman" w:hAnsi="Times New Roman"/>
          <w:color w:val="000000"/>
          <w:sz w:val="28"/>
          <w:szCs w:val="28"/>
        </w:rPr>
        <w:t>строительство дошкольного образовательного учрежд</w:t>
      </w:r>
      <w:r>
        <w:rPr>
          <w:rFonts w:ascii="Times New Roman" w:hAnsi="Times New Roman"/>
          <w:color w:val="000000"/>
          <w:sz w:val="28"/>
          <w:szCs w:val="28"/>
        </w:rPr>
        <w:t>ения в станице Константиновская</w:t>
      </w:r>
      <w:r w:rsidRPr="00766FA1">
        <w:rPr>
          <w:rFonts w:ascii="Times New Roman" w:hAnsi="Times New Roman"/>
          <w:color w:val="000000"/>
          <w:sz w:val="28"/>
          <w:szCs w:val="28"/>
        </w:rPr>
        <w:t>, реконструкция с элементами реставрации здания МБОУ «Гимназия № 11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766FA1">
        <w:rPr>
          <w:rFonts w:ascii="Times New Roman" w:hAnsi="Times New Roman"/>
          <w:color w:val="000000"/>
          <w:sz w:val="28"/>
          <w:szCs w:val="28"/>
        </w:rPr>
        <w:t>, реконструкция детско-юношеской спортивной школы олимпийского резерва № 2,</w:t>
      </w:r>
      <w:r>
        <w:rPr>
          <w:rFonts w:ascii="Times New Roman" w:hAnsi="Times New Roman"/>
          <w:color w:val="000000"/>
          <w:sz w:val="28"/>
          <w:szCs w:val="28"/>
        </w:rPr>
        <w:t xml:space="preserve"> строительство</w:t>
      </w:r>
      <w:r w:rsidRPr="00AF3AA7">
        <w:rPr>
          <w:rFonts w:ascii="Times New Roman" w:hAnsi="Times New Roman"/>
          <w:sz w:val="28"/>
          <w:szCs w:val="28"/>
        </w:rPr>
        <w:t xml:space="preserve"> объекта социально-культурного назначения</w:t>
      </w:r>
      <w:r w:rsidR="00A96593">
        <w:rPr>
          <w:rFonts w:ascii="Times New Roman" w:hAnsi="Times New Roman"/>
          <w:sz w:val="28"/>
          <w:szCs w:val="28"/>
        </w:rPr>
        <w:t xml:space="preserve"> </w:t>
      </w:r>
      <w:r w:rsidRPr="00AF3AA7">
        <w:rPr>
          <w:rFonts w:ascii="Times New Roman" w:hAnsi="Times New Roman"/>
          <w:sz w:val="28"/>
          <w:szCs w:val="28"/>
        </w:rPr>
        <w:t>«Музейно-выставочный комплекс</w:t>
      </w:r>
      <w:r>
        <w:rPr>
          <w:rFonts w:ascii="Times New Roman" w:hAnsi="Times New Roman"/>
          <w:sz w:val="28"/>
          <w:szCs w:val="28"/>
        </w:rPr>
        <w:t xml:space="preserve"> «Россия. Моя история</w:t>
      </w:r>
      <w:r w:rsidRPr="00AF3AA7">
        <w:rPr>
          <w:rFonts w:ascii="Times New Roman" w:hAnsi="Times New Roman"/>
          <w:sz w:val="28"/>
          <w:szCs w:val="28"/>
        </w:rPr>
        <w:t>», строительство спортивно-оздоровительного комплекса «Новопятигорское</w:t>
      </w:r>
      <w:r w:rsidRPr="00766FA1">
        <w:rPr>
          <w:rFonts w:ascii="Times New Roman" w:hAnsi="Times New Roman"/>
          <w:sz w:val="28"/>
          <w:szCs w:val="28"/>
        </w:rPr>
        <w:t xml:space="preserve"> озеро</w:t>
      </w:r>
      <w:r>
        <w:rPr>
          <w:rFonts w:ascii="Times New Roman" w:hAnsi="Times New Roman"/>
          <w:sz w:val="28"/>
          <w:szCs w:val="28"/>
        </w:rPr>
        <w:t>»,</w:t>
      </w:r>
      <w:r w:rsidR="005571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EB75F2">
        <w:rPr>
          <w:rFonts w:ascii="Times New Roman" w:hAnsi="Times New Roman"/>
          <w:sz w:val="28"/>
          <w:szCs w:val="28"/>
        </w:rPr>
        <w:t>астройка жилого района «Западный»,</w:t>
      </w:r>
      <w:r w:rsidR="0055712B">
        <w:rPr>
          <w:rFonts w:ascii="Times New Roman" w:hAnsi="Times New Roman"/>
          <w:sz w:val="28"/>
          <w:szCs w:val="28"/>
        </w:rPr>
        <w:t xml:space="preserve"> </w:t>
      </w:r>
      <w:r w:rsidRPr="005956A7">
        <w:rPr>
          <w:rFonts w:ascii="Times New Roman" w:hAnsi="Times New Roman"/>
          <w:sz w:val="28"/>
          <w:szCs w:val="28"/>
        </w:rPr>
        <w:t xml:space="preserve">строительство </w:t>
      </w:r>
      <w:r w:rsidRPr="00EB75F2">
        <w:rPr>
          <w:rFonts w:ascii="Times New Roman" w:hAnsi="Times New Roman"/>
          <w:sz w:val="28"/>
          <w:szCs w:val="28"/>
        </w:rPr>
        <w:t>СПА Пансионата «Анчар» по пр.</w:t>
      </w:r>
      <w:r w:rsidR="0055712B">
        <w:rPr>
          <w:rFonts w:ascii="Times New Roman" w:hAnsi="Times New Roman"/>
          <w:sz w:val="28"/>
          <w:szCs w:val="28"/>
        </w:rPr>
        <w:t xml:space="preserve"> </w:t>
      </w:r>
      <w:r w:rsidRPr="00EB75F2">
        <w:rPr>
          <w:rFonts w:ascii="Times New Roman" w:hAnsi="Times New Roman"/>
          <w:sz w:val="28"/>
          <w:szCs w:val="28"/>
        </w:rPr>
        <w:t xml:space="preserve">Кирова,47, </w:t>
      </w:r>
      <w:r w:rsidRPr="005956A7">
        <w:rPr>
          <w:rFonts w:ascii="Times New Roman" w:hAnsi="Times New Roman"/>
          <w:sz w:val="28"/>
          <w:szCs w:val="28"/>
        </w:rPr>
        <w:t>р</w:t>
      </w:r>
      <w:r w:rsidRPr="00EB75F2">
        <w:rPr>
          <w:rFonts w:ascii="Times New Roman" w:hAnsi="Times New Roman"/>
          <w:sz w:val="28"/>
          <w:szCs w:val="28"/>
        </w:rPr>
        <w:t xml:space="preserve">еконструкция кинотеатра «Космос», </w:t>
      </w:r>
      <w:r w:rsidRPr="005956A7">
        <w:rPr>
          <w:rFonts w:ascii="Times New Roman" w:hAnsi="Times New Roman"/>
          <w:sz w:val="28"/>
          <w:szCs w:val="28"/>
        </w:rPr>
        <w:t>сохранение объекта культурного наследия федерального значения «Елизаветинская (Академическая) галерея</w:t>
      </w:r>
      <w:r>
        <w:rPr>
          <w:rFonts w:ascii="Times New Roman" w:hAnsi="Times New Roman"/>
          <w:sz w:val="28"/>
          <w:szCs w:val="28"/>
        </w:rPr>
        <w:t>»</w:t>
      </w:r>
      <w:r w:rsidRPr="005956A7">
        <w:rPr>
          <w:rFonts w:ascii="Times New Roman" w:hAnsi="Times New Roman"/>
          <w:sz w:val="28"/>
          <w:szCs w:val="28"/>
        </w:rPr>
        <w:t>, 1849 г., арх. С.И. Уптон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956A7">
        <w:rPr>
          <w:rFonts w:ascii="Times New Roman" w:hAnsi="Times New Roman"/>
          <w:sz w:val="28"/>
          <w:szCs w:val="28"/>
        </w:rPr>
        <w:t xml:space="preserve">строительство современного офисно-складского комплекса оптово-розничной </w:t>
      </w:r>
      <w:r w:rsidRPr="00706D9A">
        <w:rPr>
          <w:rFonts w:ascii="Times New Roman" w:hAnsi="Times New Roman"/>
          <w:sz w:val="28"/>
          <w:szCs w:val="28"/>
        </w:rPr>
        <w:t xml:space="preserve">торговли в рамках проекта электронной коммерции Bumaga-s.ru,  </w:t>
      </w:r>
      <w:r>
        <w:rPr>
          <w:rFonts w:ascii="Times New Roman" w:hAnsi="Times New Roman"/>
          <w:sz w:val="28"/>
          <w:szCs w:val="28"/>
        </w:rPr>
        <w:t>р</w:t>
      </w:r>
      <w:r w:rsidRPr="00706D9A">
        <w:rPr>
          <w:rFonts w:ascii="Times New Roman" w:hAnsi="Times New Roman"/>
          <w:sz w:val="28"/>
          <w:szCs w:val="28"/>
        </w:rPr>
        <w:t>еконстр</w:t>
      </w:r>
      <w:r w:rsidR="00A96593">
        <w:rPr>
          <w:rFonts w:ascii="Times New Roman" w:hAnsi="Times New Roman"/>
          <w:sz w:val="28"/>
          <w:szCs w:val="28"/>
        </w:rPr>
        <w:t xml:space="preserve">укция торгово-развлекательного </w:t>
      </w:r>
      <w:r w:rsidRPr="00706D9A">
        <w:rPr>
          <w:rFonts w:ascii="Times New Roman" w:hAnsi="Times New Roman"/>
          <w:sz w:val="28"/>
          <w:szCs w:val="28"/>
        </w:rPr>
        <w:t>центра «Университи»</w:t>
      </w:r>
      <w:r w:rsidR="00AA23D4">
        <w:rPr>
          <w:rFonts w:ascii="Times New Roman" w:hAnsi="Times New Roman"/>
          <w:sz w:val="28"/>
          <w:szCs w:val="28"/>
        </w:rPr>
        <w:t xml:space="preserve"> </w:t>
      </w:r>
      <w:r w:rsidRPr="00706D9A">
        <w:rPr>
          <w:rFonts w:ascii="Times New Roman" w:hAnsi="Times New Roman"/>
          <w:sz w:val="28"/>
          <w:szCs w:val="28"/>
        </w:rPr>
        <w:t>и т. д.)</w:t>
      </w:r>
      <w:r w:rsidR="00A965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</w:t>
      </w:r>
      <w:r w:rsidRPr="00706D9A">
        <w:rPr>
          <w:rFonts w:ascii="Times New Roman" w:hAnsi="Times New Roman"/>
          <w:sz w:val="28"/>
          <w:szCs w:val="28"/>
        </w:rPr>
        <w:t xml:space="preserve">рост </w:t>
      </w:r>
      <w:r>
        <w:rPr>
          <w:rFonts w:ascii="Times New Roman" w:hAnsi="Times New Roman"/>
          <w:sz w:val="28"/>
          <w:szCs w:val="28"/>
        </w:rPr>
        <w:t xml:space="preserve">инвестиций </w:t>
      </w:r>
      <w:r w:rsidRPr="00706D9A">
        <w:rPr>
          <w:rFonts w:ascii="Times New Roman" w:hAnsi="Times New Roman"/>
          <w:sz w:val="28"/>
          <w:szCs w:val="28"/>
        </w:rPr>
        <w:t>составит</w:t>
      </w:r>
      <w:r>
        <w:rPr>
          <w:rFonts w:ascii="Times New Roman" w:hAnsi="Times New Roman"/>
          <w:sz w:val="28"/>
          <w:szCs w:val="28"/>
        </w:rPr>
        <w:t xml:space="preserve"> 4,1</w:t>
      </w:r>
      <w:r w:rsidRPr="00706D9A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.</w:t>
      </w:r>
    </w:p>
    <w:p w:rsidR="009529B3" w:rsidRPr="00706D9A" w:rsidRDefault="009529B3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06D9A">
        <w:rPr>
          <w:rFonts w:ascii="Times New Roman" w:hAnsi="Times New Roman"/>
          <w:sz w:val="28"/>
          <w:szCs w:val="28"/>
        </w:rPr>
        <w:t>Начиная с 2020</w:t>
      </w:r>
      <w:r w:rsidR="0055712B">
        <w:rPr>
          <w:rFonts w:ascii="Times New Roman" w:hAnsi="Times New Roman"/>
          <w:sz w:val="28"/>
          <w:szCs w:val="28"/>
        </w:rPr>
        <w:t xml:space="preserve"> </w:t>
      </w:r>
      <w:r w:rsidRPr="00706D9A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06D9A">
        <w:rPr>
          <w:rFonts w:ascii="Times New Roman" w:hAnsi="Times New Roman"/>
          <w:sz w:val="28"/>
          <w:szCs w:val="28"/>
        </w:rPr>
        <w:t>России ожидает</w:t>
      </w:r>
      <w:r w:rsidR="00173A1A">
        <w:rPr>
          <w:rFonts w:ascii="Times New Roman" w:hAnsi="Times New Roman"/>
          <w:sz w:val="28"/>
          <w:szCs w:val="28"/>
        </w:rPr>
        <w:t>ся</w:t>
      </w:r>
      <w:r w:rsidRPr="00706D9A">
        <w:rPr>
          <w:rFonts w:ascii="Times New Roman" w:hAnsi="Times New Roman"/>
          <w:sz w:val="28"/>
          <w:szCs w:val="28"/>
        </w:rPr>
        <w:t xml:space="preserve"> существенное увеличение инвестиционной активности. Ускорению роста инвестиций в основной капитал будет способствовать комплекс мер экономической политики, предусматривающий работу по трем ключевым направлениям:</w:t>
      </w:r>
    </w:p>
    <w:p w:rsidR="009529B3" w:rsidRPr="00706D9A" w:rsidRDefault="009529B3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06D9A">
        <w:rPr>
          <w:rFonts w:ascii="Times New Roman" w:hAnsi="Times New Roman"/>
          <w:sz w:val="28"/>
          <w:szCs w:val="28"/>
        </w:rPr>
        <w:t>во-первых, создание условий для роста частных инвестиций с помощью общесистемных мер, включая стабильные налоговые условия, предсказуемое тарифное регулирование, реформу контроля и надзора, снижение доли государства в экономике и повышение его эффективности, создание внутренних финансовых ресурсов для инвестиций, улучшение инвестиционного климата;</w:t>
      </w:r>
    </w:p>
    <w:p w:rsidR="009529B3" w:rsidRPr="00706D9A" w:rsidRDefault="009529B3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06D9A">
        <w:rPr>
          <w:rFonts w:ascii="Times New Roman" w:hAnsi="Times New Roman"/>
          <w:sz w:val="28"/>
          <w:szCs w:val="28"/>
        </w:rPr>
        <w:t>во-вторых, стимулирование инвестиций в отраслях экономики с помощью отраслевых мер, включающих налоговые льготы, механизмы субсидирования, измене</w:t>
      </w:r>
      <w:r w:rsidR="00173A1A">
        <w:rPr>
          <w:rFonts w:ascii="Times New Roman" w:hAnsi="Times New Roman"/>
          <w:sz w:val="28"/>
          <w:szCs w:val="28"/>
        </w:rPr>
        <w:t>ния в отраслевом регулировании;</w:t>
      </w:r>
    </w:p>
    <w:p w:rsidR="005956A7" w:rsidRDefault="009529B3" w:rsidP="00B377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6D9A">
        <w:rPr>
          <w:rFonts w:ascii="Times New Roman" w:hAnsi="Times New Roman"/>
          <w:sz w:val="28"/>
          <w:szCs w:val="28"/>
        </w:rPr>
        <w:t>в-третьих, эффективная реализация инвестиционных проектов с государственным участием.</w:t>
      </w:r>
    </w:p>
    <w:p w:rsidR="00B37770" w:rsidRDefault="00B37770" w:rsidP="00B377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6A7" w:rsidRDefault="00914B78" w:rsidP="00B377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6A7">
        <w:rPr>
          <w:rFonts w:ascii="Times New Roman" w:hAnsi="Times New Roman" w:cs="Times New Roman"/>
          <w:b/>
          <w:sz w:val="28"/>
          <w:szCs w:val="28"/>
        </w:rPr>
        <w:t>Финансы</w:t>
      </w:r>
    </w:p>
    <w:p w:rsidR="00B1042D" w:rsidRDefault="00B1042D" w:rsidP="00B377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BA3" w:rsidRPr="00107BA3" w:rsidRDefault="00107BA3" w:rsidP="00107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BA3">
        <w:rPr>
          <w:rFonts w:ascii="Times New Roman" w:hAnsi="Times New Roman" w:cs="Times New Roman"/>
          <w:sz w:val="28"/>
          <w:szCs w:val="28"/>
        </w:rPr>
        <w:t>Основные показатели бюджета города-курорта Пятигорска (далее -бюджета города), представленные для разработки прогноза социально-</w:t>
      </w:r>
      <w:r w:rsidRPr="00107BA3">
        <w:rPr>
          <w:rFonts w:ascii="Times New Roman" w:hAnsi="Times New Roman" w:cs="Times New Roman"/>
          <w:sz w:val="28"/>
          <w:szCs w:val="28"/>
        </w:rPr>
        <w:lastRenderedPageBreak/>
        <w:t>экономического развития города-курорта Пятигорска Ставропольского края на период до 2022 года содержат показатели трех вариантов возможного развития: консервативный, базовый и целевой.</w:t>
      </w:r>
    </w:p>
    <w:p w:rsidR="00107BA3" w:rsidRPr="00107BA3" w:rsidRDefault="00107BA3" w:rsidP="00107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BA3">
        <w:rPr>
          <w:rFonts w:ascii="Times New Roman" w:hAnsi="Times New Roman" w:cs="Times New Roman"/>
          <w:sz w:val="28"/>
          <w:szCs w:val="28"/>
        </w:rPr>
        <w:t>Основные варианты прогноза сформированы в соответствии с действующим законодательством и базируются на гипотезе сохранения финансовой устойчивости при выполнении муниципальных социальных обязательств.</w:t>
      </w:r>
    </w:p>
    <w:p w:rsidR="00107BA3" w:rsidRPr="00107BA3" w:rsidRDefault="00107BA3" w:rsidP="00107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BA3">
        <w:rPr>
          <w:rFonts w:ascii="Times New Roman" w:hAnsi="Times New Roman" w:cs="Times New Roman"/>
          <w:sz w:val="28"/>
          <w:szCs w:val="28"/>
        </w:rPr>
        <w:t>Доходы бюджета города на 2020 год сформированы в соответствии с методиками прогнозирования поступлений доходов главных администраторов бюджета города, с учетом следующих изменений законодательства Российской Федерации, законодательства Ставропольского края и муниципальных правовых актов города-курорта Пятигорска, введенных и планируемых к введению в действие с 1 января 2020 года:</w:t>
      </w:r>
    </w:p>
    <w:p w:rsidR="00107BA3" w:rsidRPr="00107BA3" w:rsidRDefault="00107BA3" w:rsidP="00107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BA3">
        <w:rPr>
          <w:rFonts w:ascii="Times New Roman" w:hAnsi="Times New Roman" w:cs="Times New Roman"/>
          <w:sz w:val="28"/>
          <w:szCs w:val="28"/>
        </w:rPr>
        <w:t>1) увеличение норматива отчислений от налога на доходы физических лиц (далее – НДФЛ) с 27% до 35,4% (в т.ч. дополнительный норматив отчислений в размере 8,4% за счет 100% замены дотации из краевого бюджета на выравнивание бюджетной обеспеченности);</w:t>
      </w:r>
    </w:p>
    <w:p w:rsidR="00107BA3" w:rsidRPr="00107BA3" w:rsidRDefault="00107BA3" w:rsidP="00107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BA3">
        <w:rPr>
          <w:rFonts w:ascii="Times New Roman" w:hAnsi="Times New Roman" w:cs="Times New Roman"/>
          <w:sz w:val="28"/>
          <w:szCs w:val="28"/>
        </w:rPr>
        <w:t>2) увеличение по сравнению с 2019 год</w:t>
      </w:r>
      <w:r>
        <w:rPr>
          <w:rFonts w:ascii="Times New Roman" w:hAnsi="Times New Roman" w:cs="Times New Roman"/>
          <w:sz w:val="28"/>
          <w:szCs w:val="28"/>
        </w:rPr>
        <w:t xml:space="preserve">ом с 0,29215 до 0,29420 </w:t>
      </w:r>
      <w:r w:rsidRPr="00107BA3">
        <w:rPr>
          <w:rFonts w:ascii="Times New Roman" w:hAnsi="Times New Roman" w:cs="Times New Roman"/>
          <w:sz w:val="28"/>
          <w:szCs w:val="28"/>
        </w:rPr>
        <w:t>(на 0,021) дифференцированного норматива отчислений с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поступающих в бюджет города;</w:t>
      </w:r>
    </w:p>
    <w:p w:rsidR="00107BA3" w:rsidRPr="00107BA3" w:rsidRDefault="00107BA3" w:rsidP="00107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BA3">
        <w:rPr>
          <w:rFonts w:ascii="Times New Roman" w:hAnsi="Times New Roman" w:cs="Times New Roman"/>
          <w:sz w:val="28"/>
          <w:szCs w:val="28"/>
        </w:rPr>
        <w:t>3) уменьшение поступлений по единому налогу на вмененный доход (далее - ЕНВД) и налогу, взимаемому в связи с применением патентной системы налогообложе</w:t>
      </w:r>
      <w:r w:rsidR="00C55460">
        <w:rPr>
          <w:rFonts w:ascii="Times New Roman" w:hAnsi="Times New Roman" w:cs="Times New Roman"/>
          <w:sz w:val="28"/>
          <w:szCs w:val="28"/>
        </w:rPr>
        <w:t>ния (далее – Патент), в связи с</w:t>
      </w:r>
      <w:r w:rsidRPr="00107BA3">
        <w:rPr>
          <w:rFonts w:ascii="Times New Roman" w:hAnsi="Times New Roman" w:cs="Times New Roman"/>
          <w:sz w:val="28"/>
          <w:szCs w:val="28"/>
        </w:rPr>
        <w:t xml:space="preserve"> уменьшением суммы ЕНВД и Патента, исчисленной с 1 января 2020 года по отдельным категориям налогоплательщиков, торгующих в розницу товарами, подлежащими обязательной маркировке (аб. 12 ст. 346.27, пп. 1 п.3 ст. 346.43 Налогового коде</w:t>
      </w:r>
      <w:r w:rsidR="00C55460">
        <w:rPr>
          <w:rFonts w:ascii="Times New Roman" w:hAnsi="Times New Roman" w:cs="Times New Roman"/>
          <w:sz w:val="28"/>
          <w:szCs w:val="28"/>
        </w:rPr>
        <w:t>кса Российской Федерации, далее</w:t>
      </w:r>
      <w:r w:rsidRPr="00107BA3">
        <w:rPr>
          <w:rFonts w:ascii="Times New Roman" w:hAnsi="Times New Roman" w:cs="Times New Roman"/>
          <w:sz w:val="28"/>
          <w:szCs w:val="28"/>
        </w:rPr>
        <w:t xml:space="preserve"> - НК РФ), а также налогоплательщиков, получивших  двухлетние «налоговые каникулы» по законодательству Ставропольского края и отменой ЕНВД с 01 января 2021 года; </w:t>
      </w:r>
    </w:p>
    <w:p w:rsidR="00107BA3" w:rsidRPr="00107BA3" w:rsidRDefault="00107BA3" w:rsidP="00107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BA3">
        <w:rPr>
          <w:rFonts w:ascii="Times New Roman" w:hAnsi="Times New Roman" w:cs="Times New Roman"/>
          <w:sz w:val="28"/>
          <w:szCs w:val="28"/>
        </w:rPr>
        <w:t xml:space="preserve">4) увеличение поступлений по Патенту, с учетом постепенного вывода из системы налогообложения ЕНВД, с одновременным учетом возникновения вышеуказанных выпадающих доходов бюджета города по Патенту; </w:t>
      </w:r>
    </w:p>
    <w:p w:rsidR="00107BA3" w:rsidRPr="00107BA3" w:rsidRDefault="00107BA3" w:rsidP="00107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BA3">
        <w:rPr>
          <w:rFonts w:ascii="Times New Roman" w:hAnsi="Times New Roman" w:cs="Times New Roman"/>
          <w:sz w:val="28"/>
          <w:szCs w:val="28"/>
        </w:rPr>
        <w:t>5) увеличение (в размере не более 10%) поступлений по местным налогам (налогу на имущество физических лиц и земельному налогу), в связи с применением новой кадастровой оценки объектов недвижимости (включая земельные участки) в Ставропольском крае, с одновременным учетом возникновения выпадающих доходов бюджета города, связанных с введением НК РФ новой льготной категории налогоплательщиков - физических лиц, имеющих двое и более детей;</w:t>
      </w:r>
    </w:p>
    <w:p w:rsidR="00107BA3" w:rsidRPr="00107BA3" w:rsidRDefault="00107BA3" w:rsidP="00107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BA3">
        <w:rPr>
          <w:rFonts w:ascii="Times New Roman" w:hAnsi="Times New Roman" w:cs="Times New Roman"/>
          <w:sz w:val="28"/>
          <w:szCs w:val="28"/>
        </w:rPr>
        <w:t xml:space="preserve">6) исчисление доходов бюджета города от арендной платы за ограниченные в обороте земли на основании действующих в 2019 году договоров аренды земли, с учетом перерасчета суммы годовой арендной платы за земли по арендным ставкам, сниженным до уровня ставок земельного налога </w:t>
      </w:r>
      <w:r w:rsidRPr="00107BA3">
        <w:rPr>
          <w:rFonts w:ascii="Times New Roman" w:hAnsi="Times New Roman" w:cs="Times New Roman"/>
          <w:sz w:val="28"/>
          <w:szCs w:val="28"/>
        </w:rPr>
        <w:lastRenderedPageBreak/>
        <w:t xml:space="preserve">(до 1,5%) в связи с вступлением с 12 августа 2017 года в силу постановления Правительства Российской Федерации от 05 мая 2017 года № 531; </w:t>
      </w:r>
    </w:p>
    <w:p w:rsidR="00107BA3" w:rsidRPr="00107BA3" w:rsidRDefault="00107BA3" w:rsidP="00107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BA3">
        <w:rPr>
          <w:rFonts w:ascii="Times New Roman" w:hAnsi="Times New Roman" w:cs="Times New Roman"/>
          <w:sz w:val="28"/>
          <w:szCs w:val="28"/>
        </w:rPr>
        <w:t>7) увеличение с 01 января 2020 года норматива отчислений в бюджет города с 55,00% до 60,00% доходов от платы за негативное воздействие на окружающую среду;</w:t>
      </w:r>
    </w:p>
    <w:p w:rsidR="00107BA3" w:rsidRPr="00107BA3" w:rsidRDefault="00107BA3" w:rsidP="00107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BA3">
        <w:rPr>
          <w:rFonts w:ascii="Times New Roman" w:hAnsi="Times New Roman" w:cs="Times New Roman"/>
          <w:sz w:val="28"/>
          <w:szCs w:val="28"/>
        </w:rPr>
        <w:t>8) исчисление доходов  бюджета города от реализации муниципального имущества на основании графика погашения по договорам купли-продажи арендуемого муниципального имущества, заключенным в порядке преимущественного права, а также с учетом прогноза доходов от приватизации объектов, включенных в проект Прогнозного плана (программы) приватизации муниципального имущества;</w:t>
      </w:r>
    </w:p>
    <w:p w:rsidR="00107BA3" w:rsidRPr="00107BA3" w:rsidRDefault="00107BA3" w:rsidP="00107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BA3">
        <w:rPr>
          <w:rFonts w:ascii="Times New Roman" w:hAnsi="Times New Roman" w:cs="Times New Roman"/>
          <w:sz w:val="28"/>
          <w:szCs w:val="28"/>
        </w:rPr>
        <w:t>9) значительное снижение доходов в бюджете города от штраф</w:t>
      </w:r>
      <w:r w:rsidR="00C55460">
        <w:rPr>
          <w:rFonts w:ascii="Times New Roman" w:hAnsi="Times New Roman" w:cs="Times New Roman"/>
          <w:sz w:val="28"/>
          <w:szCs w:val="28"/>
        </w:rPr>
        <w:t>ов (санкций, возмещения ущерба)</w:t>
      </w:r>
      <w:r w:rsidRPr="00107BA3">
        <w:rPr>
          <w:rFonts w:ascii="Times New Roman" w:hAnsi="Times New Roman" w:cs="Times New Roman"/>
          <w:sz w:val="28"/>
          <w:szCs w:val="28"/>
        </w:rPr>
        <w:t xml:space="preserve"> в связи с перераспределением их на федеральный и краевой уровень (ст. 46 Бюджетного кодекса Российской Федерации);</w:t>
      </w:r>
    </w:p>
    <w:p w:rsidR="00107BA3" w:rsidRPr="00107BA3" w:rsidRDefault="00107BA3" w:rsidP="00107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BA3">
        <w:rPr>
          <w:rFonts w:ascii="Times New Roman" w:hAnsi="Times New Roman" w:cs="Times New Roman"/>
          <w:sz w:val="28"/>
          <w:szCs w:val="28"/>
        </w:rPr>
        <w:t>10) уменьшение безвозмездных поступлений от вышестоящих уровней бюджетов в соответствии с проектом Закона Ставропольского края                        «О бюджете Ставропольского края на 2020 год и плановый период 2021 и 2022 годов».</w:t>
      </w:r>
    </w:p>
    <w:p w:rsidR="00107BA3" w:rsidRPr="00107BA3" w:rsidRDefault="00107BA3" w:rsidP="00107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BA3">
        <w:rPr>
          <w:rFonts w:ascii="Times New Roman" w:hAnsi="Times New Roman" w:cs="Times New Roman"/>
          <w:sz w:val="28"/>
          <w:szCs w:val="28"/>
        </w:rPr>
        <w:t>Также в различных вариантах расчета общего объема доходов учтены тенденции, сложившиеся в 2019 году по значительному снижению поступлений по отдельным налоговым и неналоговым источникам доходов: ЕНВД, арендной плате за пользование муниципальным имуществом, а также доходов от приватизации муниципального имущества.</w:t>
      </w:r>
    </w:p>
    <w:p w:rsidR="00107BA3" w:rsidRPr="00107BA3" w:rsidRDefault="00107BA3" w:rsidP="00107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BA3">
        <w:rPr>
          <w:rFonts w:ascii="Times New Roman" w:hAnsi="Times New Roman" w:cs="Times New Roman"/>
          <w:sz w:val="28"/>
          <w:szCs w:val="28"/>
        </w:rPr>
        <w:t>Консерв</w:t>
      </w:r>
      <w:r w:rsidR="00C55460">
        <w:rPr>
          <w:rFonts w:ascii="Times New Roman" w:hAnsi="Times New Roman" w:cs="Times New Roman"/>
          <w:sz w:val="28"/>
          <w:szCs w:val="28"/>
        </w:rPr>
        <w:t>ативный вариант расчета доходов</w:t>
      </w:r>
      <w:r w:rsidRPr="00107BA3">
        <w:rPr>
          <w:rFonts w:ascii="Times New Roman" w:hAnsi="Times New Roman" w:cs="Times New Roman"/>
          <w:sz w:val="28"/>
          <w:szCs w:val="28"/>
        </w:rPr>
        <w:t xml:space="preserve"> бюджета города, прогнозирующий развитие экономики города в условиях консервативных тенденций их поступления в 2019 году, сформирован в сумме 4 084,33 млн. рублей. </w:t>
      </w:r>
    </w:p>
    <w:p w:rsidR="00107BA3" w:rsidRPr="00107BA3" w:rsidRDefault="00107BA3" w:rsidP="00107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BA3">
        <w:rPr>
          <w:rFonts w:ascii="Times New Roman" w:hAnsi="Times New Roman" w:cs="Times New Roman"/>
          <w:sz w:val="28"/>
          <w:szCs w:val="28"/>
        </w:rPr>
        <w:t xml:space="preserve">Базовый вариант сформирован в </w:t>
      </w:r>
      <w:r w:rsidR="00C55460">
        <w:rPr>
          <w:rFonts w:ascii="Times New Roman" w:hAnsi="Times New Roman" w:cs="Times New Roman"/>
          <w:sz w:val="28"/>
          <w:szCs w:val="28"/>
        </w:rPr>
        <w:t>сумме 4315,90 млн. рублей.</w:t>
      </w:r>
      <w:r w:rsidRPr="00107BA3">
        <w:rPr>
          <w:rFonts w:ascii="Times New Roman" w:hAnsi="Times New Roman" w:cs="Times New Roman"/>
          <w:sz w:val="28"/>
          <w:szCs w:val="28"/>
        </w:rPr>
        <w:t xml:space="preserve"> Базовый вариант по сравнению с консервативным вариантом предусматривает рост объема поступления доходов в сумме 231,57 млн. рублей или 5,7%.  </w:t>
      </w:r>
    </w:p>
    <w:p w:rsidR="00107BA3" w:rsidRPr="00107BA3" w:rsidRDefault="00107BA3" w:rsidP="00107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BA3">
        <w:rPr>
          <w:rFonts w:ascii="Times New Roman" w:hAnsi="Times New Roman" w:cs="Times New Roman"/>
          <w:sz w:val="28"/>
          <w:szCs w:val="28"/>
        </w:rPr>
        <w:t>Целевой вариант сформирован в сумме 4 702,95 млн. рублей и предусматривает оптимистический сценарий развития экономики города. По сравнению с базовым вариантом рост общего объема доходов в целевом варианте развития составляет 387,05 млн. рублей или 8,9%.</w:t>
      </w:r>
    </w:p>
    <w:p w:rsidR="00107BA3" w:rsidRPr="00107BA3" w:rsidRDefault="00107BA3" w:rsidP="00107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BA3">
        <w:rPr>
          <w:rFonts w:ascii="Times New Roman" w:hAnsi="Times New Roman" w:cs="Times New Roman"/>
          <w:sz w:val="28"/>
          <w:szCs w:val="28"/>
        </w:rPr>
        <w:t>Параметры бюджета города на 2021 и 2022 годы прогнозируются по аналогии формирования показателей на 2020 год.</w:t>
      </w:r>
    </w:p>
    <w:p w:rsidR="00107BA3" w:rsidRPr="00107BA3" w:rsidRDefault="00107BA3" w:rsidP="00107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BA3">
        <w:rPr>
          <w:rFonts w:ascii="Times New Roman" w:hAnsi="Times New Roman" w:cs="Times New Roman"/>
          <w:sz w:val="28"/>
          <w:szCs w:val="28"/>
        </w:rPr>
        <w:t>Расходы бюджета города, как в отчетном, так и в прогнозном периоде</w:t>
      </w:r>
      <w:r w:rsidRPr="00107BA3">
        <w:rPr>
          <w:rFonts w:ascii="Times New Roman" w:hAnsi="Times New Roman" w:cs="Times New Roman"/>
          <w:bCs/>
          <w:sz w:val="28"/>
          <w:szCs w:val="28"/>
        </w:rPr>
        <w:t xml:space="preserve"> носят социальный характер, их д</w:t>
      </w:r>
      <w:r w:rsidR="00C55460">
        <w:rPr>
          <w:rFonts w:ascii="Times New Roman" w:hAnsi="Times New Roman" w:cs="Times New Roman"/>
          <w:bCs/>
          <w:sz w:val="28"/>
          <w:szCs w:val="28"/>
        </w:rPr>
        <w:t>оля в бюджете города в 2017-2022</w:t>
      </w:r>
      <w:r w:rsidRPr="00107BA3">
        <w:rPr>
          <w:rFonts w:ascii="Times New Roman" w:hAnsi="Times New Roman" w:cs="Times New Roman"/>
          <w:bCs/>
          <w:sz w:val="28"/>
          <w:szCs w:val="28"/>
        </w:rPr>
        <w:t xml:space="preserve"> гг. </w:t>
      </w:r>
      <w:r w:rsidRPr="00107BA3">
        <w:rPr>
          <w:rFonts w:ascii="Times New Roman" w:hAnsi="Times New Roman" w:cs="Times New Roman"/>
          <w:sz w:val="28"/>
          <w:szCs w:val="28"/>
        </w:rPr>
        <w:t>составляет около 70%.</w:t>
      </w:r>
    </w:p>
    <w:p w:rsidR="00107BA3" w:rsidRPr="00107BA3" w:rsidRDefault="00107BA3" w:rsidP="00107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BA3">
        <w:rPr>
          <w:rFonts w:ascii="Times New Roman" w:hAnsi="Times New Roman" w:cs="Times New Roman"/>
          <w:sz w:val="28"/>
          <w:szCs w:val="28"/>
        </w:rPr>
        <w:t>По консервативному варианту в плановом периоде 2020-2022 гг. запланированы расходы бюджета города только по приоритетным статьям расходов, это обусловлено снижением планируемого уровня поступления доходов бюджета города в соответствующих перио</w:t>
      </w:r>
      <w:r w:rsidR="00F93AD5">
        <w:rPr>
          <w:rFonts w:ascii="Times New Roman" w:hAnsi="Times New Roman" w:cs="Times New Roman"/>
          <w:sz w:val="28"/>
          <w:szCs w:val="28"/>
        </w:rPr>
        <w:t>дах. В связи с этим планируется</w:t>
      </w:r>
      <w:r w:rsidRPr="00107BA3">
        <w:rPr>
          <w:rFonts w:ascii="Times New Roman" w:hAnsi="Times New Roman" w:cs="Times New Roman"/>
          <w:sz w:val="28"/>
          <w:szCs w:val="28"/>
        </w:rPr>
        <w:t xml:space="preserve"> максимально допустимый действующим законодательством </w:t>
      </w:r>
      <w:r w:rsidRPr="00107BA3">
        <w:rPr>
          <w:rFonts w:ascii="Times New Roman" w:hAnsi="Times New Roman" w:cs="Times New Roman"/>
          <w:sz w:val="28"/>
          <w:szCs w:val="28"/>
        </w:rPr>
        <w:lastRenderedPageBreak/>
        <w:t>дефицит в 2020 году и в плановом периоде 2021 и 2022 годов, исходя из прогнозируемых параметров по доходам и расходам бюджета города. Источни</w:t>
      </w:r>
      <w:r w:rsidR="00C55460">
        <w:rPr>
          <w:rFonts w:ascii="Times New Roman" w:hAnsi="Times New Roman" w:cs="Times New Roman"/>
          <w:sz w:val="28"/>
          <w:szCs w:val="28"/>
        </w:rPr>
        <w:t xml:space="preserve">ком погашения дефицита бюджета </w:t>
      </w:r>
      <w:r w:rsidRPr="00107BA3">
        <w:rPr>
          <w:rFonts w:ascii="Times New Roman" w:hAnsi="Times New Roman" w:cs="Times New Roman"/>
          <w:sz w:val="28"/>
          <w:szCs w:val="28"/>
        </w:rPr>
        <w:t xml:space="preserve">города планируется привлечение кредитов в кредитных организациях. </w:t>
      </w:r>
    </w:p>
    <w:p w:rsidR="00107BA3" w:rsidRPr="00107BA3" w:rsidRDefault="00107BA3" w:rsidP="00107BA3">
      <w:pPr>
        <w:pStyle w:val="a6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 w:val="0"/>
          <w:bCs w:val="0"/>
          <w:szCs w:val="28"/>
        </w:rPr>
      </w:pPr>
      <w:r w:rsidRPr="00107BA3">
        <w:rPr>
          <w:b w:val="0"/>
          <w:bCs w:val="0"/>
          <w:szCs w:val="28"/>
        </w:rPr>
        <w:t>По базовому варианту для формирования расчетных показателей расходов бюджета города (далее расчетные показатели) на 2020 год и плановый период 2021 и 2022 годов принимаются расчетные показатели бюджета города на 2019 год, с учетом принятых краевой межведомственной бюджетной комиссией, образованной постановлением Правительства Ставропольского края от 29 августа 2003 г. № 159-п «О краевой межведомственной бюджетной комиссии» (далее – краевая межведомственная бюджетная комиссия), изменений объемов и структуры базовых показателей.</w:t>
      </w:r>
    </w:p>
    <w:p w:rsidR="00107BA3" w:rsidRPr="00107BA3" w:rsidRDefault="00107BA3" w:rsidP="00107BA3">
      <w:pPr>
        <w:pStyle w:val="a6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 w:val="0"/>
          <w:bCs w:val="0"/>
          <w:szCs w:val="28"/>
        </w:rPr>
      </w:pPr>
      <w:r w:rsidRPr="00107BA3">
        <w:rPr>
          <w:b w:val="0"/>
          <w:bCs w:val="0"/>
          <w:szCs w:val="28"/>
        </w:rPr>
        <w:t>Объемы средств, на которые изменяются расчетные показатели на 2020 год и плановый период 2021 и 2022 годов по решениям краевой межведомственной бюджетной комиссии (в условиях 2019 года):</w:t>
      </w:r>
    </w:p>
    <w:p w:rsidR="00107BA3" w:rsidRPr="00107BA3" w:rsidRDefault="00107BA3" w:rsidP="00107BA3">
      <w:pPr>
        <w:pStyle w:val="a6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 w:val="0"/>
          <w:bCs w:val="0"/>
          <w:szCs w:val="28"/>
        </w:rPr>
      </w:pPr>
      <w:r w:rsidRPr="00107BA3">
        <w:rPr>
          <w:b w:val="0"/>
          <w:bCs w:val="0"/>
          <w:szCs w:val="28"/>
        </w:rPr>
        <w:t>содержание новой (расширение действующей) сети муниципальных учреждений социальной сферы, вводимой в 2020 году, по решениям краевой межведомственной бюджетной комиссии, принятым по результатам сверки исходных данных;</w:t>
      </w:r>
    </w:p>
    <w:p w:rsidR="00107BA3" w:rsidRPr="00107BA3" w:rsidRDefault="00107BA3" w:rsidP="00107BA3">
      <w:pPr>
        <w:pStyle w:val="a6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 w:val="0"/>
          <w:bCs w:val="0"/>
          <w:szCs w:val="28"/>
        </w:rPr>
      </w:pPr>
      <w:r w:rsidRPr="00107BA3">
        <w:rPr>
          <w:b w:val="0"/>
          <w:bCs w:val="0"/>
          <w:szCs w:val="28"/>
        </w:rPr>
        <w:t>досчет до годовой потребности ра</w:t>
      </w:r>
      <w:r w:rsidR="00C55460">
        <w:rPr>
          <w:b w:val="0"/>
          <w:bCs w:val="0"/>
          <w:szCs w:val="28"/>
        </w:rPr>
        <w:t>сходов на содержание муниципаль</w:t>
      </w:r>
      <w:r w:rsidRPr="00107BA3">
        <w:rPr>
          <w:b w:val="0"/>
          <w:bCs w:val="0"/>
          <w:szCs w:val="28"/>
        </w:rPr>
        <w:t>ных учреждений, по которым краевой межведомственной бюджетной комиссией по результатам сверки исходных данных было принято решение об увеличении расходов на их содержание не с начала 2020 года, учитываемый в расчетных показателях на плановый период 2021 и 2022 годов.</w:t>
      </w:r>
    </w:p>
    <w:p w:rsidR="00107BA3" w:rsidRPr="00107BA3" w:rsidRDefault="00107BA3" w:rsidP="00107BA3">
      <w:pPr>
        <w:pStyle w:val="a6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 w:val="0"/>
          <w:bCs w:val="0"/>
          <w:szCs w:val="28"/>
        </w:rPr>
      </w:pPr>
      <w:r w:rsidRPr="00107BA3">
        <w:rPr>
          <w:b w:val="0"/>
          <w:bCs w:val="0"/>
          <w:szCs w:val="28"/>
        </w:rPr>
        <w:t xml:space="preserve">Расходы на выплату заработной платы работников муниципальных организаций определены исходя из обеспечения минимального размера оплаты труда с 1 января 2020 года в размере 12 130,00 рубля в месяц с учетом дополнительных расходов на повышение оплаты труда работников бюджетной сферы, рассчитанных в соответствии со следующими правовыми актами: </w:t>
      </w:r>
    </w:p>
    <w:p w:rsidR="00107BA3" w:rsidRPr="00107BA3" w:rsidRDefault="00107BA3" w:rsidP="00107BA3">
      <w:pPr>
        <w:pStyle w:val="a6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 w:val="0"/>
          <w:bCs w:val="0"/>
          <w:szCs w:val="28"/>
        </w:rPr>
      </w:pPr>
      <w:r w:rsidRPr="00107BA3">
        <w:rPr>
          <w:b w:val="0"/>
          <w:bCs w:val="0"/>
          <w:szCs w:val="28"/>
        </w:rPr>
        <w:t>постановление Правительства Ставропольского края от 06.09.2019           № 401-п «О внесении изменений в постановление Правительства Ставро-польского края от 21.10.2009 г. № 267-п «О нормативах формирования расходов на содержание органов местного самоуправления муниципальных образ</w:t>
      </w:r>
      <w:r w:rsidR="00C55460">
        <w:rPr>
          <w:b w:val="0"/>
          <w:bCs w:val="0"/>
          <w:szCs w:val="28"/>
        </w:rPr>
        <w:t xml:space="preserve">ований Ставропольского края» и </w:t>
      </w:r>
      <w:r w:rsidRPr="00107BA3">
        <w:rPr>
          <w:b w:val="0"/>
          <w:bCs w:val="0"/>
          <w:szCs w:val="28"/>
        </w:rPr>
        <w:t>решение Думы города Пятигорска от 24 октября 2019 г. № 52-40 ГД «Об установлении размеров должностных окладов и надбавок к должностному окладу за почетное звание Российской Федерации и ученую степень депутатов, членов выборных органов местного самоуправления, выборных должностных лиц местного самоуправления города-курорта Пятигорска, осуществляющих свои полномочия на постоянной основе, муниципальных служащих города-курорта Пятигорска, а также размеров должностных окладов лиц, не замещающих должности муниципальной службы города-курорта Пятигорска и исполняющих обязанности по техническому обеспечению деятельности органов местного самоуправления города-курорта Пятигорска»,</w:t>
      </w:r>
    </w:p>
    <w:p w:rsidR="00107BA3" w:rsidRPr="00107BA3" w:rsidRDefault="00107BA3" w:rsidP="00107BA3">
      <w:pPr>
        <w:pStyle w:val="a6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 w:val="0"/>
          <w:bCs w:val="0"/>
          <w:szCs w:val="28"/>
        </w:rPr>
      </w:pPr>
      <w:r w:rsidRPr="00107BA3">
        <w:rPr>
          <w:b w:val="0"/>
          <w:bCs w:val="0"/>
          <w:szCs w:val="28"/>
        </w:rPr>
        <w:lastRenderedPageBreak/>
        <w:t>распоряжение Правительства Ставропольского края от 30.08.2019 г.                    № 361-рп «О мерах по увеличению оплаты труда работников государственных учреждений Ставропольского края, а также работников органов государственной власти (государственных органов) Ставропольского края, осуществляющих профессиональную деятельность по профессиям рабочих» и постановление администрации города Пятигорска от 30.09.2019 № 4641 «О мерах по увеличению оплаты труда работников муниципаль</w:t>
      </w:r>
      <w:r w:rsidR="00C55460">
        <w:rPr>
          <w:b w:val="0"/>
          <w:bCs w:val="0"/>
          <w:szCs w:val="28"/>
        </w:rPr>
        <w:t>ных учре</w:t>
      </w:r>
      <w:r w:rsidRPr="00107BA3">
        <w:rPr>
          <w:b w:val="0"/>
          <w:bCs w:val="0"/>
          <w:szCs w:val="28"/>
        </w:rPr>
        <w:t>ждений города-курорта Пятигорска, а также работников органов местного самоуправления (муниципальных органов) города-курорта Пятигорска, осуществляющих профессиональную деятельность по профессиям рабочих», согласно которым произведена индексация фонда оплаты труда  категорий работников бюджетной сферы, которые не попадают под действие указов Президента Российской Федерации;</w:t>
      </w:r>
    </w:p>
    <w:p w:rsidR="00107BA3" w:rsidRPr="00107BA3" w:rsidRDefault="00107BA3" w:rsidP="00107BA3">
      <w:pPr>
        <w:pStyle w:val="a6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 w:val="0"/>
          <w:bCs w:val="0"/>
          <w:szCs w:val="28"/>
        </w:rPr>
      </w:pPr>
      <w:r w:rsidRPr="00107BA3">
        <w:rPr>
          <w:b w:val="0"/>
          <w:bCs w:val="0"/>
          <w:szCs w:val="28"/>
        </w:rPr>
        <w:t>постановление Конституционного Суда РФ от 11.04.2019 № 17-П, связанное с оплатой работы в условиях, отклоняющихся от нормальных,</w:t>
      </w:r>
    </w:p>
    <w:p w:rsidR="00107BA3" w:rsidRPr="00107BA3" w:rsidRDefault="00107BA3" w:rsidP="00107BA3">
      <w:pPr>
        <w:pStyle w:val="a6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 w:val="0"/>
          <w:bCs w:val="0"/>
          <w:szCs w:val="28"/>
        </w:rPr>
      </w:pPr>
      <w:r w:rsidRPr="00107BA3">
        <w:rPr>
          <w:b w:val="0"/>
          <w:bCs w:val="0"/>
          <w:szCs w:val="28"/>
        </w:rPr>
        <w:t>указы Президента Российской Федерации, согласно которым  сохраняются достигнутые в 2018 году соотношения заработной платы работникам муниципальных учреждений культуры, педагогическим работникам муниципальных организаций дополнительного образования детей (в сфере образования, культуры) к показателю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 ежегодно с 01 января 2020-2022 годов исходя из значения среднемесячного дохода от трудовой деятельности в 2020 году - 25 697,</w:t>
      </w:r>
      <w:r>
        <w:rPr>
          <w:b w:val="0"/>
          <w:bCs w:val="0"/>
          <w:szCs w:val="28"/>
        </w:rPr>
        <w:t>00 руб., в 2021-2022 годах -</w:t>
      </w:r>
      <w:r w:rsidRPr="00107BA3">
        <w:rPr>
          <w:b w:val="0"/>
          <w:bCs w:val="0"/>
          <w:szCs w:val="28"/>
        </w:rPr>
        <w:t xml:space="preserve"> 26 956,20 руб.</w:t>
      </w:r>
    </w:p>
    <w:p w:rsidR="00107BA3" w:rsidRPr="00107BA3" w:rsidRDefault="00107BA3" w:rsidP="00107BA3">
      <w:pPr>
        <w:pStyle w:val="a6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 w:val="0"/>
          <w:bCs w:val="0"/>
          <w:szCs w:val="28"/>
        </w:rPr>
      </w:pPr>
      <w:r w:rsidRPr="00107BA3">
        <w:rPr>
          <w:b w:val="0"/>
          <w:bCs w:val="0"/>
          <w:szCs w:val="28"/>
        </w:rPr>
        <w:t>Начисления на выплаты по оплате труда, включающие расходы по уплате страховых взносов в Пенсионный фонд Российской Федерации на обязательное пенсионное страхование, Ф</w:t>
      </w:r>
      <w:r w:rsidR="00C55460">
        <w:rPr>
          <w:b w:val="0"/>
          <w:bCs w:val="0"/>
          <w:szCs w:val="28"/>
        </w:rPr>
        <w:t>онд социального страхования Рос</w:t>
      </w:r>
      <w:r w:rsidRPr="00107BA3">
        <w:rPr>
          <w:b w:val="0"/>
          <w:bCs w:val="0"/>
          <w:szCs w:val="28"/>
        </w:rPr>
        <w:t>сийской Федерации на обязательное социальное страхование на случай временной нетрудоспособности и в связи с материнством, страховых взносов на обязательное социальное страхование от несчастных случаев на производстве и профессиональных заболеваний, исчисляются в соответствии с действующим законодательством Российской Федерации.</w:t>
      </w:r>
    </w:p>
    <w:p w:rsidR="00107BA3" w:rsidRPr="00107BA3" w:rsidRDefault="00107BA3" w:rsidP="00107BA3">
      <w:pPr>
        <w:pStyle w:val="a6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 w:val="0"/>
          <w:bCs w:val="0"/>
          <w:szCs w:val="28"/>
        </w:rPr>
      </w:pPr>
      <w:r w:rsidRPr="00107BA3">
        <w:rPr>
          <w:b w:val="0"/>
          <w:bCs w:val="0"/>
          <w:szCs w:val="28"/>
        </w:rPr>
        <w:t xml:space="preserve">Расходы на оплату коммунальных услуг сформированы на базовом уровне на 2020 и 2021 год с учетом ежегодного прогнозируемого роста та-рифов на 1,86 процента, на 2022 год - с учетом прогнозируемого роста тарифов на 1,5 процента. </w:t>
      </w:r>
    </w:p>
    <w:p w:rsidR="00107BA3" w:rsidRPr="00107BA3" w:rsidRDefault="00107BA3" w:rsidP="00107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BA3">
        <w:rPr>
          <w:rFonts w:ascii="Times New Roman" w:hAnsi="Times New Roman" w:cs="Times New Roman"/>
          <w:sz w:val="28"/>
          <w:szCs w:val="28"/>
        </w:rPr>
        <w:t xml:space="preserve">По базовому варианту для формирования расчетных показателей на 2020 год и плановый период 2021 и 2022 годов учтены расходы на софинансирование проектов, реализация которых обеспечена средствами вышестоящих бюджетов. По целевому варианту планового периода 2020-2022 гг. увеличены расходы на благоустройство территории города. </w:t>
      </w:r>
    </w:p>
    <w:p w:rsidR="00107BA3" w:rsidRPr="00107BA3" w:rsidRDefault="00C55460" w:rsidP="00107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целевому </w:t>
      </w:r>
      <w:r w:rsidR="00107BA3" w:rsidRPr="00107BA3">
        <w:rPr>
          <w:rFonts w:ascii="Times New Roman" w:hAnsi="Times New Roman" w:cs="Times New Roman"/>
          <w:sz w:val="28"/>
          <w:szCs w:val="28"/>
        </w:rPr>
        <w:t>варианту планового периода 2020-2022 гг. бюджет города  планируется без дефицита.</w:t>
      </w:r>
    </w:p>
    <w:p w:rsidR="00107BA3" w:rsidRPr="00107BA3" w:rsidRDefault="00107BA3" w:rsidP="00107B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BA3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Формирование бюджета города с дефицитом влечёт за собой рост объёма муниципального долга:</w:t>
      </w:r>
    </w:p>
    <w:p w:rsidR="00107BA3" w:rsidRPr="00107BA3" w:rsidRDefault="00107BA3" w:rsidP="00107B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BA3">
        <w:rPr>
          <w:rFonts w:ascii="Times New Roman" w:hAnsi="Times New Roman" w:cs="Times New Roman"/>
          <w:bCs/>
          <w:sz w:val="28"/>
          <w:szCs w:val="28"/>
        </w:rPr>
        <w:t xml:space="preserve">в консервативном варианте -  </w:t>
      </w:r>
    </w:p>
    <w:p w:rsidR="00107BA3" w:rsidRPr="00107BA3" w:rsidRDefault="00107BA3" w:rsidP="00107B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BA3">
        <w:rPr>
          <w:rFonts w:ascii="Times New Roman" w:hAnsi="Times New Roman" w:cs="Times New Roman"/>
          <w:bCs/>
          <w:sz w:val="28"/>
          <w:szCs w:val="28"/>
        </w:rPr>
        <w:t>с 1 173,41 млн. рублей в 2020 году, до 1 415,87 млн. рублей в 2022 году;</w:t>
      </w:r>
    </w:p>
    <w:p w:rsidR="00107BA3" w:rsidRPr="00107BA3" w:rsidRDefault="00107BA3" w:rsidP="00107B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BA3">
        <w:rPr>
          <w:rFonts w:ascii="Times New Roman" w:hAnsi="Times New Roman" w:cs="Times New Roman"/>
          <w:bCs/>
          <w:sz w:val="28"/>
          <w:szCs w:val="28"/>
        </w:rPr>
        <w:t>в базовом варианте -</w:t>
      </w:r>
    </w:p>
    <w:p w:rsidR="00107BA3" w:rsidRPr="00107BA3" w:rsidRDefault="00107BA3" w:rsidP="00107B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BA3">
        <w:rPr>
          <w:rFonts w:ascii="Times New Roman" w:hAnsi="Times New Roman" w:cs="Times New Roman"/>
          <w:bCs/>
          <w:sz w:val="28"/>
          <w:szCs w:val="28"/>
        </w:rPr>
        <w:t>с 1 170,30 млн. рублей в 2020 году, до 1 460,30 млн. рублей в 2022 году.</w:t>
      </w:r>
    </w:p>
    <w:p w:rsidR="00107BA3" w:rsidRPr="00107BA3" w:rsidRDefault="00107BA3" w:rsidP="00107B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BA3">
        <w:rPr>
          <w:rFonts w:ascii="Times New Roman" w:hAnsi="Times New Roman" w:cs="Times New Roman"/>
          <w:bCs/>
          <w:sz w:val="28"/>
          <w:szCs w:val="28"/>
        </w:rPr>
        <w:t xml:space="preserve">В целевом варианте объем муниципального долга прогнозируется до 2022 года в сумме 1 018,00 млн. рублей.  </w:t>
      </w:r>
    </w:p>
    <w:p w:rsidR="00107BA3" w:rsidRPr="00107BA3" w:rsidRDefault="00107BA3" w:rsidP="00107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BA3">
        <w:rPr>
          <w:rFonts w:ascii="Times New Roman" w:hAnsi="Times New Roman" w:cs="Times New Roman"/>
          <w:sz w:val="28"/>
          <w:szCs w:val="28"/>
        </w:rPr>
        <w:t>Планируемые параметры муниципального долга города-курорта Пятигорска соответствуют нормам Бюджетного кодекса РФ.</w:t>
      </w:r>
    </w:p>
    <w:p w:rsidR="004649FE" w:rsidRPr="004649FE" w:rsidRDefault="004649FE" w:rsidP="00107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42D" w:rsidRDefault="00835550" w:rsidP="00B37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82D">
        <w:rPr>
          <w:rFonts w:ascii="Times New Roman" w:hAnsi="Times New Roman" w:cs="Times New Roman"/>
          <w:b/>
          <w:sz w:val="28"/>
          <w:szCs w:val="28"/>
        </w:rPr>
        <w:t>Труд и занятость</w:t>
      </w:r>
    </w:p>
    <w:p w:rsidR="00835550" w:rsidRDefault="00835550" w:rsidP="00B37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950" w:rsidRPr="005956A7" w:rsidRDefault="003F7950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56A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5956A7">
        <w:rPr>
          <w:rFonts w:ascii="Times New Roman" w:hAnsi="Times New Roman"/>
          <w:sz w:val="28"/>
          <w:szCs w:val="28"/>
        </w:rPr>
        <w:t xml:space="preserve"> году сохранилась положительная динамика роста основных</w:t>
      </w:r>
      <w:r w:rsidR="00A96593">
        <w:rPr>
          <w:rFonts w:ascii="Times New Roman" w:hAnsi="Times New Roman"/>
          <w:sz w:val="28"/>
          <w:szCs w:val="28"/>
        </w:rPr>
        <w:t xml:space="preserve"> </w:t>
      </w:r>
      <w:r w:rsidRPr="005956A7">
        <w:rPr>
          <w:rFonts w:ascii="Times New Roman" w:hAnsi="Times New Roman"/>
          <w:sz w:val="28"/>
          <w:szCs w:val="28"/>
        </w:rPr>
        <w:t>показателей, характеризующих уровень жизни населения. Основным</w:t>
      </w:r>
      <w:r w:rsidR="00A96593">
        <w:rPr>
          <w:rFonts w:ascii="Times New Roman" w:hAnsi="Times New Roman"/>
          <w:sz w:val="28"/>
          <w:szCs w:val="28"/>
        </w:rPr>
        <w:t xml:space="preserve"> </w:t>
      </w:r>
      <w:r w:rsidRPr="005956A7">
        <w:rPr>
          <w:rFonts w:ascii="Times New Roman" w:hAnsi="Times New Roman"/>
          <w:sz w:val="28"/>
          <w:szCs w:val="28"/>
        </w:rPr>
        <w:t>источником доходов населения по-прежнему является заработная плата.</w:t>
      </w:r>
    </w:p>
    <w:p w:rsidR="003F7950" w:rsidRPr="005956A7" w:rsidRDefault="003F7950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56A7">
        <w:rPr>
          <w:rFonts w:ascii="Times New Roman" w:hAnsi="Times New Roman"/>
          <w:sz w:val="28"/>
          <w:szCs w:val="28"/>
        </w:rPr>
        <w:t>На пр</w:t>
      </w:r>
      <w:r>
        <w:rPr>
          <w:rFonts w:ascii="Times New Roman" w:hAnsi="Times New Roman"/>
          <w:sz w:val="28"/>
          <w:szCs w:val="28"/>
        </w:rPr>
        <w:t>отяжении отчетного периода (201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7</w:t>
      </w:r>
      <w:r w:rsidRPr="005956A7">
        <w:rPr>
          <w:rFonts w:ascii="Times New Roman" w:hAnsi="Times New Roman"/>
          <w:sz w:val="28"/>
          <w:szCs w:val="28"/>
        </w:rPr>
        <w:t>, 201</w:t>
      </w:r>
      <w:r>
        <w:rPr>
          <w:rFonts w:ascii="Times New Roman" w:hAnsi="Times New Roman"/>
          <w:sz w:val="28"/>
          <w:szCs w:val="28"/>
        </w:rPr>
        <w:t>8</w:t>
      </w:r>
      <w:r w:rsidRPr="005956A7">
        <w:rPr>
          <w:rFonts w:ascii="Times New Roman" w:hAnsi="Times New Roman"/>
          <w:sz w:val="28"/>
          <w:szCs w:val="28"/>
        </w:rPr>
        <w:t xml:space="preserve"> годы) среднемесячная</w:t>
      </w:r>
      <w:r w:rsidR="00A96593">
        <w:rPr>
          <w:rFonts w:ascii="Times New Roman" w:hAnsi="Times New Roman"/>
          <w:sz w:val="28"/>
          <w:szCs w:val="28"/>
        </w:rPr>
        <w:t xml:space="preserve"> </w:t>
      </w:r>
      <w:r w:rsidRPr="005956A7">
        <w:rPr>
          <w:rFonts w:ascii="Times New Roman" w:hAnsi="Times New Roman"/>
          <w:sz w:val="28"/>
          <w:szCs w:val="28"/>
        </w:rPr>
        <w:t>номинальная начисленная заработная плата работников по полному кругу организаций города демонстрирует положительную</w:t>
      </w:r>
      <w:r w:rsidR="00A96593">
        <w:rPr>
          <w:rFonts w:ascii="Times New Roman" w:hAnsi="Times New Roman"/>
          <w:sz w:val="28"/>
          <w:szCs w:val="28"/>
        </w:rPr>
        <w:t xml:space="preserve"> </w:t>
      </w:r>
      <w:r w:rsidRPr="005956A7">
        <w:rPr>
          <w:rFonts w:ascii="Times New Roman" w:hAnsi="Times New Roman"/>
          <w:sz w:val="28"/>
          <w:szCs w:val="28"/>
        </w:rPr>
        <w:t>динамику. Темп роста заработной платы</w:t>
      </w:r>
      <w:r>
        <w:rPr>
          <w:rFonts w:ascii="Times New Roman" w:hAnsi="Times New Roman"/>
          <w:sz w:val="28"/>
          <w:szCs w:val="28"/>
        </w:rPr>
        <w:t xml:space="preserve"> по кругу крупных и средних предприятий</w:t>
      </w:r>
      <w:r w:rsidRPr="005956A7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8</w:t>
      </w:r>
      <w:r w:rsidRPr="005956A7">
        <w:rPr>
          <w:rFonts w:ascii="Times New Roman" w:hAnsi="Times New Roman"/>
          <w:sz w:val="28"/>
          <w:szCs w:val="28"/>
        </w:rPr>
        <w:t xml:space="preserve"> году по сравнению с уровнем</w:t>
      </w:r>
      <w:r w:rsidR="006427AA">
        <w:rPr>
          <w:rFonts w:ascii="Times New Roman" w:hAnsi="Times New Roman"/>
          <w:sz w:val="28"/>
          <w:szCs w:val="28"/>
        </w:rPr>
        <w:t xml:space="preserve"> </w:t>
      </w:r>
      <w:r w:rsidRPr="005956A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5956A7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>107,9</w:t>
      </w:r>
      <w:r w:rsidRPr="005956A7">
        <w:rPr>
          <w:rFonts w:ascii="Times New Roman" w:hAnsi="Times New Roman"/>
          <w:sz w:val="28"/>
          <w:szCs w:val="28"/>
        </w:rPr>
        <w:t>%. Заработная плата в натуральном выражении</w:t>
      </w:r>
      <w:r>
        <w:rPr>
          <w:rFonts w:ascii="Times New Roman" w:hAnsi="Times New Roman"/>
          <w:sz w:val="28"/>
          <w:szCs w:val="28"/>
        </w:rPr>
        <w:t xml:space="preserve"> составила 34355,2 руб</w:t>
      </w:r>
      <w:r w:rsidRPr="005956A7">
        <w:rPr>
          <w:rFonts w:ascii="Times New Roman" w:hAnsi="Times New Roman"/>
          <w:sz w:val="28"/>
          <w:szCs w:val="28"/>
        </w:rPr>
        <w:t>.</w:t>
      </w:r>
    </w:p>
    <w:p w:rsidR="003F7950" w:rsidRPr="005956A7" w:rsidRDefault="003F7950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56A7">
        <w:rPr>
          <w:rFonts w:ascii="Times New Roman" w:hAnsi="Times New Roman"/>
          <w:sz w:val="28"/>
          <w:szCs w:val="28"/>
        </w:rPr>
        <w:t>Рост заработной платы наблюдается практически по всем видам</w:t>
      </w:r>
      <w:r w:rsidR="00A96593">
        <w:rPr>
          <w:rFonts w:ascii="Times New Roman" w:hAnsi="Times New Roman"/>
          <w:sz w:val="28"/>
          <w:szCs w:val="28"/>
        </w:rPr>
        <w:t xml:space="preserve"> </w:t>
      </w:r>
      <w:r w:rsidRPr="005956A7">
        <w:rPr>
          <w:rFonts w:ascii="Times New Roman" w:hAnsi="Times New Roman"/>
          <w:sz w:val="28"/>
          <w:szCs w:val="28"/>
        </w:rPr>
        <w:t>экономической деятельности.</w:t>
      </w:r>
    </w:p>
    <w:p w:rsidR="003F7950" w:rsidRPr="005956A7" w:rsidRDefault="003F7950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56A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9</w:t>
      </w:r>
      <w:r w:rsidRPr="005956A7">
        <w:rPr>
          <w:rFonts w:ascii="Times New Roman" w:hAnsi="Times New Roman"/>
          <w:sz w:val="28"/>
          <w:szCs w:val="28"/>
        </w:rPr>
        <w:t xml:space="preserve"> году темп роста заработной платы в номинальном исчислении по прогнозной оценке составит </w:t>
      </w:r>
      <w:r>
        <w:rPr>
          <w:rFonts w:ascii="Times New Roman" w:hAnsi="Times New Roman"/>
          <w:sz w:val="28"/>
          <w:szCs w:val="28"/>
        </w:rPr>
        <w:t>10</w:t>
      </w:r>
      <w:r w:rsidR="000C01D0">
        <w:rPr>
          <w:rFonts w:ascii="Times New Roman" w:hAnsi="Times New Roman"/>
          <w:sz w:val="28"/>
          <w:szCs w:val="28"/>
        </w:rPr>
        <w:t>5,</w:t>
      </w:r>
      <w:r>
        <w:rPr>
          <w:rFonts w:ascii="Times New Roman" w:hAnsi="Times New Roman"/>
          <w:sz w:val="28"/>
          <w:szCs w:val="28"/>
        </w:rPr>
        <w:t>8</w:t>
      </w:r>
      <w:r w:rsidRPr="005956A7">
        <w:rPr>
          <w:rFonts w:ascii="Times New Roman" w:hAnsi="Times New Roman"/>
          <w:sz w:val="28"/>
          <w:szCs w:val="28"/>
        </w:rPr>
        <w:t xml:space="preserve">%, реальной заработной платы </w:t>
      </w:r>
      <w:r w:rsidR="000C01D0">
        <w:rPr>
          <w:rFonts w:ascii="Times New Roman" w:hAnsi="Times New Roman"/>
          <w:sz w:val="28"/>
          <w:szCs w:val="28"/>
        </w:rPr>
        <w:t>100,1</w:t>
      </w:r>
      <w:r w:rsidRPr="005956A7">
        <w:rPr>
          <w:rFonts w:ascii="Times New Roman" w:hAnsi="Times New Roman"/>
          <w:sz w:val="28"/>
          <w:szCs w:val="28"/>
        </w:rPr>
        <w:t>%.</w:t>
      </w:r>
    </w:p>
    <w:p w:rsidR="003F7950" w:rsidRPr="005956A7" w:rsidRDefault="003F7950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56A7">
        <w:rPr>
          <w:rFonts w:ascii="Times New Roman" w:hAnsi="Times New Roman"/>
          <w:sz w:val="28"/>
          <w:szCs w:val="28"/>
        </w:rPr>
        <w:t xml:space="preserve">Наиболее высокими заработные платы по-прежнему будут в естественных монополиях, финансовом секторе и отдельных отраслях промышленности. </w:t>
      </w:r>
      <w:r w:rsidRPr="0015310F">
        <w:rPr>
          <w:rFonts w:ascii="Times New Roman" w:hAnsi="Times New Roman"/>
          <w:sz w:val="28"/>
          <w:szCs w:val="28"/>
        </w:rPr>
        <w:t>В последующие годы рост номинальной заработной платы по базовому варианту будет имет</w:t>
      </w:r>
      <w:r w:rsidR="0055712B">
        <w:rPr>
          <w:rFonts w:ascii="Times New Roman" w:hAnsi="Times New Roman"/>
          <w:sz w:val="28"/>
          <w:szCs w:val="28"/>
        </w:rPr>
        <w:t>ь динамику роста в пре</w:t>
      </w:r>
      <w:r w:rsidR="000C01D0">
        <w:rPr>
          <w:rFonts w:ascii="Times New Roman" w:hAnsi="Times New Roman"/>
          <w:sz w:val="28"/>
          <w:szCs w:val="28"/>
        </w:rPr>
        <w:t>делах 5,5-6,4</w:t>
      </w:r>
      <w:r w:rsidRPr="0015310F">
        <w:rPr>
          <w:rFonts w:ascii="Times New Roman" w:hAnsi="Times New Roman"/>
          <w:sz w:val="28"/>
          <w:szCs w:val="28"/>
        </w:rPr>
        <w:t>%. В первую очередь за счет реализации Указов Президента, направленных на реализацию государственно-социальной политики.</w:t>
      </w:r>
    </w:p>
    <w:p w:rsidR="003F7950" w:rsidRPr="005956A7" w:rsidRDefault="003F7950" w:rsidP="00B3777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956A7">
        <w:rPr>
          <w:rFonts w:ascii="Times New Roman" w:hAnsi="Times New Roman" w:cs="Times New Roman"/>
          <w:spacing w:val="-6"/>
          <w:sz w:val="28"/>
          <w:szCs w:val="28"/>
        </w:rPr>
        <w:t>По данным органов госу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дарственной службы занятости на </w:t>
      </w:r>
      <w:r w:rsidRPr="005956A7">
        <w:rPr>
          <w:rFonts w:ascii="Times New Roman" w:hAnsi="Times New Roman" w:cs="Times New Roman"/>
          <w:spacing w:val="-6"/>
          <w:sz w:val="28"/>
          <w:szCs w:val="28"/>
        </w:rPr>
        <w:t>конец 201</w:t>
      </w:r>
      <w:r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5956A7">
        <w:rPr>
          <w:rFonts w:ascii="Times New Roman" w:hAnsi="Times New Roman" w:cs="Times New Roman"/>
          <w:spacing w:val="-6"/>
          <w:sz w:val="28"/>
          <w:szCs w:val="28"/>
        </w:rPr>
        <w:t xml:space="preserve"> года было зарегистрировано </w:t>
      </w:r>
      <w:r>
        <w:rPr>
          <w:rFonts w:ascii="Times New Roman" w:hAnsi="Times New Roman" w:cs="Times New Roman"/>
          <w:spacing w:val="-6"/>
          <w:sz w:val="28"/>
          <w:szCs w:val="28"/>
        </w:rPr>
        <w:t>294</w:t>
      </w:r>
      <w:r w:rsidRPr="005956A7">
        <w:rPr>
          <w:rFonts w:ascii="Times New Roman" w:hAnsi="Times New Roman" w:cs="Times New Roman"/>
          <w:spacing w:val="-6"/>
          <w:sz w:val="28"/>
          <w:szCs w:val="28"/>
        </w:rPr>
        <w:t xml:space="preserve"> безработных, уровень регистрируемой безработицы при этом составил 0,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5956A7">
        <w:rPr>
          <w:rFonts w:ascii="Times New Roman" w:hAnsi="Times New Roman" w:cs="Times New Roman"/>
          <w:spacing w:val="-6"/>
          <w:sz w:val="28"/>
          <w:szCs w:val="28"/>
        </w:rPr>
        <w:t>%, данный показатель города Пятигорска по-прежнему остается самым низким в Ставропольском крае.</w:t>
      </w:r>
      <w:r w:rsidR="0055712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56A7">
        <w:rPr>
          <w:rFonts w:ascii="Times New Roman" w:hAnsi="Times New Roman" w:cs="Times New Roman"/>
          <w:spacing w:val="-6"/>
          <w:sz w:val="28"/>
          <w:szCs w:val="28"/>
        </w:rPr>
        <w:t>Коэффициент напряженности на регистрируемом рынке труда составляет 0,1.</w:t>
      </w:r>
    </w:p>
    <w:p w:rsidR="003F7950" w:rsidRPr="005956A7" w:rsidRDefault="003F7950" w:rsidP="00B3777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956A7">
        <w:rPr>
          <w:rFonts w:ascii="Times New Roman" w:hAnsi="Times New Roman" w:cs="Times New Roman"/>
          <w:spacing w:val="-6"/>
          <w:sz w:val="28"/>
          <w:szCs w:val="28"/>
        </w:rPr>
        <w:t>Для содействия работодателям в подборе необходимых кадров в ГКУ</w:t>
      </w:r>
      <w:r w:rsidR="004B6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56A7">
        <w:rPr>
          <w:rFonts w:ascii="Times New Roman" w:hAnsi="Times New Roman" w:cs="Times New Roman"/>
          <w:spacing w:val="-6"/>
          <w:sz w:val="28"/>
          <w:szCs w:val="28"/>
        </w:rPr>
        <w:t>«ЦЗН г.</w:t>
      </w:r>
      <w:r w:rsidR="004B6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56A7">
        <w:rPr>
          <w:rFonts w:ascii="Times New Roman" w:hAnsi="Times New Roman" w:cs="Times New Roman"/>
          <w:spacing w:val="-6"/>
          <w:sz w:val="28"/>
          <w:szCs w:val="28"/>
        </w:rPr>
        <w:t>Пятигорска» формируется единый банк вакансий, который дов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одится до заинтересованных лиц </w:t>
      </w:r>
      <w:r w:rsidRPr="005956A7">
        <w:rPr>
          <w:rFonts w:ascii="Times New Roman" w:hAnsi="Times New Roman" w:cs="Times New Roman"/>
          <w:spacing w:val="-6"/>
          <w:sz w:val="28"/>
          <w:szCs w:val="28"/>
        </w:rPr>
        <w:t xml:space="preserve">посредством размещения информации на сайте, в просмотровых киосках и на информационных стендах. Наиболее востребованные специальности на рынке труда города Пятигорска: врачи, медицинские сестры, воспитатели, учителя, водители, охранники, контролеры, подсобные рабочие и др. </w:t>
      </w:r>
    </w:p>
    <w:p w:rsidR="00FE3C95" w:rsidRPr="005956A7" w:rsidRDefault="00FE3C95" w:rsidP="00B37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5C90" w:rsidRDefault="009D5C90" w:rsidP="00B37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6A7" w:rsidRDefault="00FE3C95" w:rsidP="00B37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82D">
        <w:rPr>
          <w:rFonts w:ascii="Times New Roman" w:hAnsi="Times New Roman" w:cs="Times New Roman"/>
          <w:b/>
          <w:sz w:val="28"/>
          <w:szCs w:val="28"/>
        </w:rPr>
        <w:lastRenderedPageBreak/>
        <w:t>Потребительский рынок</w:t>
      </w:r>
    </w:p>
    <w:p w:rsidR="00B1042D" w:rsidRDefault="00B1042D" w:rsidP="00B37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5C" w:rsidRPr="005956A7" w:rsidRDefault="007E795C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56A7">
        <w:rPr>
          <w:rFonts w:ascii="Times New Roman" w:hAnsi="Times New Roman"/>
          <w:sz w:val="28"/>
          <w:szCs w:val="28"/>
        </w:rPr>
        <w:t>Система торговли и потребительского рынка города Пятигорска является одной из важнейших и наиболее динамично развивающихся отраслей, которая призвана стабильно и на высоком уровне</w:t>
      </w:r>
      <w:r w:rsidR="00C42D04">
        <w:rPr>
          <w:rFonts w:ascii="Times New Roman" w:hAnsi="Times New Roman"/>
          <w:sz w:val="28"/>
          <w:szCs w:val="28"/>
        </w:rPr>
        <w:t xml:space="preserve"> </w:t>
      </w:r>
      <w:r w:rsidRPr="005956A7">
        <w:rPr>
          <w:rFonts w:ascii="Times New Roman" w:hAnsi="Times New Roman"/>
          <w:sz w:val="28"/>
          <w:szCs w:val="28"/>
        </w:rPr>
        <w:t xml:space="preserve">обеспечивать жителей и гостей города товарами и услугами. Сегодня растет количество современных предприятий торговли, качество предоставляемых услуг, культура обслуживания. </w:t>
      </w:r>
    </w:p>
    <w:p w:rsidR="007E795C" w:rsidRPr="005956A7" w:rsidRDefault="007E795C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56A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5956A7">
        <w:rPr>
          <w:rFonts w:ascii="Times New Roman" w:hAnsi="Times New Roman"/>
          <w:sz w:val="28"/>
          <w:szCs w:val="28"/>
        </w:rPr>
        <w:t xml:space="preserve"> году на территории города Пятигорска был</w:t>
      </w:r>
      <w:r>
        <w:rPr>
          <w:rFonts w:ascii="Times New Roman" w:hAnsi="Times New Roman"/>
          <w:sz w:val="28"/>
          <w:szCs w:val="28"/>
        </w:rPr>
        <w:t>о</w:t>
      </w:r>
      <w:r w:rsidRPr="005956A7">
        <w:rPr>
          <w:rFonts w:ascii="Times New Roman" w:hAnsi="Times New Roman"/>
          <w:sz w:val="28"/>
          <w:szCs w:val="28"/>
        </w:rPr>
        <w:t xml:space="preserve"> открыт</w:t>
      </w:r>
      <w:r>
        <w:rPr>
          <w:rFonts w:ascii="Times New Roman" w:hAnsi="Times New Roman"/>
          <w:sz w:val="28"/>
          <w:szCs w:val="28"/>
        </w:rPr>
        <w:t>о</w:t>
      </w:r>
      <w:r w:rsidR="005571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5956A7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>ов</w:t>
      </w:r>
      <w:r w:rsidRPr="005956A7">
        <w:rPr>
          <w:rFonts w:ascii="Times New Roman" w:hAnsi="Times New Roman"/>
          <w:sz w:val="28"/>
          <w:szCs w:val="28"/>
        </w:rPr>
        <w:t xml:space="preserve"> торговли и услуг, общей площадью </w:t>
      </w:r>
      <w:r>
        <w:rPr>
          <w:rFonts w:ascii="Times New Roman" w:hAnsi="Times New Roman"/>
          <w:sz w:val="28"/>
          <w:szCs w:val="28"/>
        </w:rPr>
        <w:t>19,0</w:t>
      </w:r>
      <w:r w:rsidRPr="005956A7">
        <w:rPr>
          <w:rFonts w:ascii="Times New Roman" w:hAnsi="Times New Roman"/>
          <w:sz w:val="28"/>
          <w:szCs w:val="28"/>
        </w:rPr>
        <w:t xml:space="preserve"> тыс. кв. м.</w:t>
      </w:r>
    </w:p>
    <w:p w:rsidR="007E795C" w:rsidRPr="005956A7" w:rsidRDefault="007E795C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56A7">
        <w:rPr>
          <w:rFonts w:ascii="Times New Roman" w:hAnsi="Times New Roman"/>
          <w:sz w:val="28"/>
          <w:szCs w:val="28"/>
        </w:rPr>
        <w:t>Количественный рост сети сопровождается ее качественным преобразованием на основе внедрения современных форматов отраслевых предприятий, открытия многофункциональных объектов (в том числе с развлекательными зонами), расширением сетевой инфраструктуры рынка товаров и услуг.</w:t>
      </w:r>
    </w:p>
    <w:p w:rsidR="007E795C" w:rsidRPr="005956A7" w:rsidRDefault="007E795C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56A7">
        <w:rPr>
          <w:rFonts w:ascii="Times New Roman" w:hAnsi="Times New Roman"/>
          <w:sz w:val="28"/>
          <w:szCs w:val="28"/>
        </w:rPr>
        <w:t>По состоянию на 01.01.201</w:t>
      </w:r>
      <w:r>
        <w:rPr>
          <w:rFonts w:ascii="Times New Roman" w:hAnsi="Times New Roman"/>
          <w:sz w:val="28"/>
          <w:szCs w:val="28"/>
        </w:rPr>
        <w:t>9</w:t>
      </w:r>
      <w:r w:rsidRPr="005956A7">
        <w:rPr>
          <w:rFonts w:ascii="Times New Roman" w:hAnsi="Times New Roman"/>
          <w:sz w:val="28"/>
          <w:szCs w:val="28"/>
        </w:rPr>
        <w:t xml:space="preserve"> г. в городе торговую деятельность осуществляет </w:t>
      </w:r>
      <w:r>
        <w:rPr>
          <w:rFonts w:ascii="Times New Roman" w:hAnsi="Times New Roman"/>
          <w:sz w:val="28"/>
          <w:szCs w:val="28"/>
        </w:rPr>
        <w:t>2236</w:t>
      </w:r>
      <w:r w:rsidRPr="005956A7">
        <w:rPr>
          <w:rFonts w:ascii="Times New Roman" w:hAnsi="Times New Roman"/>
          <w:sz w:val="28"/>
          <w:szCs w:val="28"/>
        </w:rPr>
        <w:t xml:space="preserve"> предприятий торговли и общественного питания, в т.ч. 14</w:t>
      </w:r>
      <w:r>
        <w:rPr>
          <w:rFonts w:ascii="Times New Roman" w:hAnsi="Times New Roman"/>
          <w:sz w:val="28"/>
          <w:szCs w:val="28"/>
        </w:rPr>
        <w:t>86</w:t>
      </w:r>
      <w:r w:rsidRPr="005956A7">
        <w:rPr>
          <w:rFonts w:ascii="Times New Roman" w:hAnsi="Times New Roman"/>
          <w:sz w:val="28"/>
          <w:szCs w:val="28"/>
        </w:rPr>
        <w:t xml:space="preserve"> магазин</w:t>
      </w:r>
      <w:r>
        <w:rPr>
          <w:rFonts w:ascii="Times New Roman" w:hAnsi="Times New Roman"/>
          <w:sz w:val="28"/>
          <w:szCs w:val="28"/>
        </w:rPr>
        <w:t>ов</w:t>
      </w:r>
      <w:r w:rsidRPr="005956A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348</w:t>
      </w:r>
      <w:r w:rsidRPr="005956A7">
        <w:rPr>
          <w:rFonts w:ascii="Times New Roman" w:hAnsi="Times New Roman"/>
          <w:sz w:val="28"/>
          <w:szCs w:val="28"/>
        </w:rPr>
        <w:t xml:space="preserve"> предприятий мелкорозничной торговли, 402 предприяти</w:t>
      </w:r>
      <w:r>
        <w:rPr>
          <w:rFonts w:ascii="Times New Roman" w:hAnsi="Times New Roman"/>
          <w:sz w:val="28"/>
          <w:szCs w:val="28"/>
        </w:rPr>
        <w:t>я</w:t>
      </w:r>
      <w:r w:rsidRPr="005956A7">
        <w:rPr>
          <w:rFonts w:ascii="Times New Roman" w:hAnsi="Times New Roman"/>
          <w:sz w:val="28"/>
          <w:szCs w:val="28"/>
        </w:rPr>
        <w:t xml:space="preserve"> общественного питания на 14,9 тыс. посадочных мест.</w:t>
      </w:r>
    </w:p>
    <w:p w:rsidR="007E795C" w:rsidRPr="005956A7" w:rsidRDefault="007E795C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56A7">
        <w:rPr>
          <w:rFonts w:ascii="Times New Roman" w:hAnsi="Times New Roman"/>
          <w:color w:val="000000"/>
          <w:spacing w:val="9"/>
          <w:sz w:val="28"/>
          <w:szCs w:val="28"/>
        </w:rPr>
        <w:t xml:space="preserve">Фактическая обеспеченность населения муниципального образования города-курорта Пятигорска площадью торговых объектов составляет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1155</w:t>
      </w:r>
      <w:r w:rsidRPr="005956A7">
        <w:rPr>
          <w:rFonts w:ascii="Times New Roman" w:hAnsi="Times New Roman"/>
          <w:color w:val="000000"/>
          <w:spacing w:val="9"/>
          <w:sz w:val="28"/>
          <w:szCs w:val="28"/>
        </w:rPr>
        <w:t xml:space="preserve"> кв. м на 1000 человек при нормативе </w:t>
      </w:r>
      <w:smartTag w:uri="urn:schemas-microsoft-com:office:smarttags" w:element="metricconverter">
        <w:smartTagPr>
          <w:attr w:name="ProductID" w:val="794 кв. м"/>
        </w:smartTagPr>
        <w:r w:rsidRPr="005956A7">
          <w:rPr>
            <w:rFonts w:ascii="Times New Roman" w:hAnsi="Times New Roman"/>
            <w:color w:val="000000"/>
            <w:spacing w:val="9"/>
            <w:sz w:val="28"/>
            <w:szCs w:val="28"/>
          </w:rPr>
          <w:t>794 кв. м</w:t>
        </w:r>
      </w:smartTag>
      <w:r w:rsidRPr="005956A7">
        <w:rPr>
          <w:rFonts w:ascii="Times New Roman" w:hAnsi="Times New Roman"/>
          <w:color w:val="000000"/>
          <w:spacing w:val="9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145</w:t>
      </w:r>
      <w:r w:rsidRPr="005956A7">
        <w:rPr>
          <w:rFonts w:ascii="Times New Roman" w:hAnsi="Times New Roman"/>
          <w:color w:val="000000"/>
          <w:spacing w:val="9"/>
          <w:sz w:val="28"/>
          <w:szCs w:val="28"/>
        </w:rPr>
        <w:t>%), в том числе по продаже продовольственных товаров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– 356,0</w:t>
      </w:r>
      <w:r w:rsidRPr="005956A7">
        <w:rPr>
          <w:rFonts w:ascii="Times New Roman" w:hAnsi="Times New Roman"/>
          <w:color w:val="000000"/>
          <w:spacing w:val="9"/>
          <w:sz w:val="28"/>
          <w:szCs w:val="28"/>
        </w:rPr>
        <w:t xml:space="preserve"> кв. м при нормативе 272 кв. м (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131</w:t>
      </w:r>
      <w:r w:rsidRPr="005956A7">
        <w:rPr>
          <w:rFonts w:ascii="Times New Roman" w:hAnsi="Times New Roman"/>
          <w:color w:val="000000"/>
          <w:spacing w:val="9"/>
          <w:sz w:val="28"/>
          <w:szCs w:val="28"/>
        </w:rPr>
        <w:t xml:space="preserve">%), по продаже непродовольственных товаров –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799</w:t>
      </w:r>
      <w:r w:rsidRPr="005956A7">
        <w:rPr>
          <w:rFonts w:ascii="Times New Roman" w:hAnsi="Times New Roman"/>
          <w:color w:val="000000"/>
          <w:spacing w:val="9"/>
          <w:sz w:val="28"/>
          <w:szCs w:val="28"/>
        </w:rPr>
        <w:t xml:space="preserve"> кв. м при нормативе </w:t>
      </w:r>
      <w:smartTag w:uri="urn:schemas-microsoft-com:office:smarttags" w:element="metricconverter">
        <w:smartTagPr>
          <w:attr w:name="ProductID" w:val="522 кв. м"/>
        </w:smartTagPr>
        <w:r w:rsidRPr="005956A7">
          <w:rPr>
            <w:rFonts w:ascii="Times New Roman" w:hAnsi="Times New Roman"/>
            <w:color w:val="000000"/>
            <w:spacing w:val="9"/>
            <w:sz w:val="28"/>
            <w:szCs w:val="28"/>
          </w:rPr>
          <w:t>522 кв. м</w:t>
        </w:r>
      </w:smartTag>
      <w:r w:rsidRPr="005956A7">
        <w:rPr>
          <w:rFonts w:ascii="Times New Roman" w:hAnsi="Times New Roman"/>
          <w:color w:val="000000"/>
          <w:spacing w:val="9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153</w:t>
      </w:r>
      <w:r w:rsidRPr="005956A7">
        <w:rPr>
          <w:rFonts w:ascii="Times New Roman" w:hAnsi="Times New Roman"/>
          <w:color w:val="000000"/>
          <w:spacing w:val="9"/>
          <w:sz w:val="28"/>
          <w:szCs w:val="28"/>
        </w:rPr>
        <w:t>%).</w:t>
      </w:r>
    </w:p>
    <w:p w:rsidR="007E795C" w:rsidRPr="005956A7" w:rsidRDefault="007E795C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56A7">
        <w:rPr>
          <w:rFonts w:ascii="Times New Roman" w:hAnsi="Times New Roman"/>
          <w:sz w:val="28"/>
          <w:szCs w:val="28"/>
        </w:rPr>
        <w:t>Развитие сферы торговли, в основном, происходит за счет частных инвестиций. Оборот розничной торговли на 99,97% формируется предприятиями частного сектора, и только 0,03% приходится на предприятия государственной, муниципальной и других форм собственности.</w:t>
      </w:r>
    </w:p>
    <w:p w:rsidR="007E795C" w:rsidRPr="005956A7" w:rsidRDefault="007E795C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56A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5956A7">
        <w:rPr>
          <w:rFonts w:ascii="Times New Roman" w:hAnsi="Times New Roman"/>
          <w:sz w:val="28"/>
          <w:szCs w:val="28"/>
        </w:rPr>
        <w:t xml:space="preserve"> году наблюдается увеличение товарооборота на </w:t>
      </w:r>
      <w:r>
        <w:rPr>
          <w:rFonts w:ascii="Times New Roman" w:hAnsi="Times New Roman"/>
          <w:sz w:val="28"/>
          <w:szCs w:val="28"/>
        </w:rPr>
        <w:t>3,2</w:t>
      </w:r>
      <w:r w:rsidRPr="005956A7">
        <w:rPr>
          <w:rFonts w:ascii="Times New Roman" w:hAnsi="Times New Roman"/>
          <w:sz w:val="28"/>
          <w:szCs w:val="28"/>
        </w:rPr>
        <w:t>% относительно прошлого года в пересчете на сопоставимые цены.</w:t>
      </w:r>
      <w:r w:rsidR="00A96593">
        <w:rPr>
          <w:rFonts w:ascii="Times New Roman" w:hAnsi="Times New Roman"/>
          <w:sz w:val="28"/>
          <w:szCs w:val="28"/>
        </w:rPr>
        <w:t xml:space="preserve"> </w:t>
      </w:r>
      <w:r w:rsidRPr="005956A7">
        <w:rPr>
          <w:rFonts w:ascii="Times New Roman" w:hAnsi="Times New Roman"/>
          <w:sz w:val="28"/>
          <w:szCs w:val="28"/>
        </w:rPr>
        <w:t>По оценке в 201</w:t>
      </w:r>
      <w:r>
        <w:rPr>
          <w:rFonts w:ascii="Times New Roman" w:hAnsi="Times New Roman"/>
          <w:sz w:val="28"/>
          <w:szCs w:val="28"/>
        </w:rPr>
        <w:t>9</w:t>
      </w:r>
      <w:r w:rsidRPr="005956A7">
        <w:rPr>
          <w:rFonts w:ascii="Times New Roman" w:hAnsi="Times New Roman"/>
          <w:sz w:val="28"/>
          <w:szCs w:val="28"/>
        </w:rPr>
        <w:t xml:space="preserve"> году оборот розничной торговли</w:t>
      </w:r>
      <w:r w:rsidR="0055712B">
        <w:rPr>
          <w:rFonts w:ascii="Times New Roman" w:hAnsi="Times New Roman"/>
          <w:sz w:val="28"/>
          <w:szCs w:val="28"/>
        </w:rPr>
        <w:t xml:space="preserve"> </w:t>
      </w:r>
      <w:r w:rsidRPr="005956A7">
        <w:rPr>
          <w:rFonts w:ascii="Times New Roman" w:hAnsi="Times New Roman"/>
          <w:sz w:val="28"/>
          <w:szCs w:val="28"/>
        </w:rPr>
        <w:t>увеличится по сравнению с уровнем 201</w:t>
      </w:r>
      <w:r>
        <w:rPr>
          <w:rFonts w:ascii="Times New Roman" w:hAnsi="Times New Roman"/>
          <w:sz w:val="28"/>
          <w:szCs w:val="28"/>
        </w:rPr>
        <w:t>8</w:t>
      </w:r>
      <w:r w:rsidRPr="005956A7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3,9</w:t>
      </w:r>
      <w:r w:rsidRPr="005956A7">
        <w:rPr>
          <w:rFonts w:ascii="Times New Roman" w:hAnsi="Times New Roman"/>
          <w:sz w:val="28"/>
          <w:szCs w:val="28"/>
        </w:rPr>
        <w:t xml:space="preserve">% и составит </w:t>
      </w:r>
      <w:r>
        <w:rPr>
          <w:rFonts w:ascii="Times New Roman" w:hAnsi="Times New Roman"/>
          <w:sz w:val="28"/>
          <w:szCs w:val="28"/>
        </w:rPr>
        <w:t xml:space="preserve">111,3 </w:t>
      </w:r>
      <w:r w:rsidRPr="005956A7">
        <w:rPr>
          <w:rFonts w:ascii="Times New Roman" w:hAnsi="Times New Roman"/>
          <w:sz w:val="28"/>
          <w:szCs w:val="28"/>
        </w:rPr>
        <w:t>млрд. рублей.</w:t>
      </w:r>
    </w:p>
    <w:p w:rsidR="007E795C" w:rsidRPr="005956A7" w:rsidRDefault="007E795C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56A7">
        <w:rPr>
          <w:rFonts w:ascii="Times New Roman" w:hAnsi="Times New Roman"/>
          <w:sz w:val="28"/>
          <w:szCs w:val="28"/>
        </w:rPr>
        <w:t>В среднесрочной перспективе прогнозируется дальнейшее увеличение темпов роста, основными драйверами позитивных перемен в розничной торговле станут: снижение инфляционного давления и увеличение выпуска российскими предприятиями конкурентоспособной продукции, отвечающей по потребительским свойствам требованиям населения, что будет способствовать дальнейшему насыщению рынка товарами отечественного производства и ускоренному развитию эффективной товаропроводящей инфраструктуры.</w:t>
      </w:r>
    </w:p>
    <w:p w:rsidR="007E795C" w:rsidRPr="005956A7" w:rsidRDefault="007E795C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56A7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8</w:t>
      </w:r>
      <w:r w:rsidRPr="005956A7">
        <w:rPr>
          <w:rFonts w:ascii="Times New Roman" w:hAnsi="Times New Roman"/>
          <w:sz w:val="28"/>
          <w:szCs w:val="28"/>
        </w:rPr>
        <w:t xml:space="preserve"> год населению города оказано платных услуг на общую сумму </w:t>
      </w:r>
      <w:r>
        <w:rPr>
          <w:rFonts w:ascii="Times New Roman" w:hAnsi="Times New Roman"/>
          <w:sz w:val="28"/>
          <w:szCs w:val="28"/>
        </w:rPr>
        <w:t>17611,1</w:t>
      </w:r>
      <w:r w:rsidRPr="005956A7">
        <w:rPr>
          <w:rFonts w:ascii="Times New Roman" w:hAnsi="Times New Roman"/>
          <w:sz w:val="28"/>
          <w:szCs w:val="28"/>
        </w:rPr>
        <w:t xml:space="preserve"> млн. рублей,</w:t>
      </w:r>
      <w:r w:rsidR="00C42D04">
        <w:rPr>
          <w:rFonts w:ascii="Times New Roman" w:hAnsi="Times New Roman"/>
          <w:sz w:val="28"/>
          <w:szCs w:val="28"/>
        </w:rPr>
        <w:t xml:space="preserve"> </w:t>
      </w:r>
      <w:r w:rsidRPr="005956A7">
        <w:rPr>
          <w:rFonts w:ascii="Times New Roman" w:hAnsi="Times New Roman"/>
          <w:sz w:val="28"/>
          <w:szCs w:val="28"/>
        </w:rPr>
        <w:t xml:space="preserve">что составляет </w:t>
      </w:r>
      <w:r>
        <w:rPr>
          <w:rFonts w:ascii="Times New Roman" w:hAnsi="Times New Roman"/>
          <w:sz w:val="28"/>
          <w:szCs w:val="28"/>
        </w:rPr>
        <w:t>102,3</w:t>
      </w:r>
      <w:r w:rsidRPr="005956A7">
        <w:rPr>
          <w:rFonts w:ascii="Times New Roman" w:hAnsi="Times New Roman"/>
          <w:sz w:val="28"/>
          <w:szCs w:val="28"/>
        </w:rPr>
        <w:t xml:space="preserve">% к уровню предыдущего года в сопоставимых ценах. </w:t>
      </w:r>
      <w:r w:rsidRPr="00771B30">
        <w:rPr>
          <w:rFonts w:ascii="Times New Roman" w:hAnsi="Times New Roman"/>
          <w:sz w:val="28"/>
          <w:szCs w:val="28"/>
        </w:rPr>
        <w:t>В общем объеме платных услуг населению наибольший удельный вес занимали услуги: бытовые – 18%, санаторно-оздоровительные, туристские и гостиничные услуги – 24%, транспортные – 17%,</w:t>
      </w:r>
      <w:r w:rsidR="000A2101">
        <w:rPr>
          <w:rFonts w:ascii="Times New Roman" w:hAnsi="Times New Roman"/>
          <w:sz w:val="28"/>
          <w:szCs w:val="28"/>
        </w:rPr>
        <w:t xml:space="preserve"> </w:t>
      </w:r>
      <w:r w:rsidRPr="00771B30">
        <w:rPr>
          <w:rFonts w:ascii="Times New Roman" w:hAnsi="Times New Roman"/>
          <w:sz w:val="28"/>
          <w:szCs w:val="28"/>
        </w:rPr>
        <w:t>коммунальные – 19%, образовательные – 9%.</w:t>
      </w:r>
    </w:p>
    <w:p w:rsidR="007E795C" w:rsidRPr="005956A7" w:rsidRDefault="007E795C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56A7">
        <w:rPr>
          <w:rFonts w:ascii="Times New Roman" w:hAnsi="Times New Roman"/>
          <w:sz w:val="28"/>
          <w:szCs w:val="28"/>
        </w:rPr>
        <w:lastRenderedPageBreak/>
        <w:t>Население обеспечено полным набором бытовых услуг.</w:t>
      </w:r>
    </w:p>
    <w:p w:rsidR="007E795C" w:rsidRPr="005956A7" w:rsidRDefault="007E795C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56A7">
        <w:rPr>
          <w:rFonts w:ascii="Times New Roman" w:hAnsi="Times New Roman"/>
          <w:sz w:val="28"/>
          <w:szCs w:val="28"/>
        </w:rPr>
        <w:t>Дальнейшее развитие сферы платных услуг во многом будет зависеть от роста платежеспособного спроса населения и результатов принимаемых практических шагов по развитию материально-технической базы сферы платных услуг.</w:t>
      </w:r>
    </w:p>
    <w:p w:rsidR="007E795C" w:rsidRPr="005956A7" w:rsidRDefault="007E795C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56A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9</w:t>
      </w:r>
      <w:r w:rsidRPr="005956A7">
        <w:rPr>
          <w:rFonts w:ascii="Times New Roman" w:hAnsi="Times New Roman"/>
          <w:sz w:val="28"/>
          <w:szCs w:val="28"/>
        </w:rPr>
        <w:t xml:space="preserve"> году ожидается увеличение объема платных услуг (на </w:t>
      </w:r>
      <w:r>
        <w:rPr>
          <w:rFonts w:ascii="Times New Roman" w:hAnsi="Times New Roman"/>
          <w:sz w:val="28"/>
          <w:szCs w:val="28"/>
        </w:rPr>
        <w:t>1,0</w:t>
      </w:r>
      <w:r w:rsidRPr="005956A7">
        <w:rPr>
          <w:rFonts w:ascii="Times New Roman" w:hAnsi="Times New Roman"/>
          <w:sz w:val="28"/>
          <w:szCs w:val="28"/>
        </w:rPr>
        <w:t>%) в первую очередь за счет роста туристической составляющей и новых видов услуг в культурно-развлекательной сфере.</w:t>
      </w:r>
    </w:p>
    <w:p w:rsidR="00F62FE7" w:rsidRPr="005956A7" w:rsidRDefault="007E795C" w:rsidP="00C42D0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956A7">
        <w:rPr>
          <w:rFonts w:ascii="Times New Roman" w:hAnsi="Times New Roman"/>
          <w:sz w:val="28"/>
          <w:szCs w:val="28"/>
        </w:rPr>
        <w:t xml:space="preserve">Согласно методике расчета, на ближайшую перспективу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5956A7">
        <w:rPr>
          <w:rFonts w:ascii="Times New Roman" w:hAnsi="Times New Roman"/>
          <w:sz w:val="28"/>
          <w:szCs w:val="28"/>
        </w:rPr>
        <w:t>планируется увеличение объема платных услуг с темпом роста 0,</w:t>
      </w:r>
      <w:r>
        <w:rPr>
          <w:rFonts w:ascii="Times New Roman" w:hAnsi="Times New Roman"/>
          <w:sz w:val="28"/>
          <w:szCs w:val="28"/>
        </w:rPr>
        <w:t>4</w:t>
      </w:r>
      <w:r w:rsidRPr="005956A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2,1</w:t>
      </w:r>
      <w:r w:rsidRPr="005956A7">
        <w:rPr>
          <w:rFonts w:ascii="Times New Roman" w:hAnsi="Times New Roman"/>
          <w:sz w:val="28"/>
          <w:szCs w:val="28"/>
        </w:rPr>
        <w:t>% в 20</w:t>
      </w:r>
      <w:r>
        <w:rPr>
          <w:rFonts w:ascii="Times New Roman" w:hAnsi="Times New Roman"/>
          <w:sz w:val="28"/>
          <w:szCs w:val="28"/>
        </w:rPr>
        <w:t xml:space="preserve">20 году; 1,3 – 2,9% в 2021 году и 1,8 – 3,5% в 2022 году </w:t>
      </w:r>
      <w:r w:rsidRPr="005956A7">
        <w:rPr>
          <w:rFonts w:ascii="Times New Roman" w:hAnsi="Times New Roman"/>
          <w:sz w:val="28"/>
          <w:szCs w:val="28"/>
        </w:rPr>
        <w:t>в сопоставимых ценах по трем вариантам. Рост объема платных услуг населению в основном будет обеспечен за счет расширения материально-технической базы предприятий, оказывающих платные услуги населению, и увеличения спроса населения на отдельные виды услуг (услуги туриндустрии, бытовые, услуги культуры).</w:t>
      </w:r>
    </w:p>
    <w:p w:rsidR="00A70FB6" w:rsidRDefault="00D74E98" w:rsidP="00B377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1182D">
        <w:rPr>
          <w:rFonts w:ascii="Times New Roman" w:hAnsi="Times New Roman"/>
          <w:b/>
          <w:sz w:val="28"/>
          <w:szCs w:val="28"/>
        </w:rPr>
        <w:t>Туризм</w:t>
      </w:r>
    </w:p>
    <w:p w:rsidR="00B1042D" w:rsidRPr="005956A7" w:rsidRDefault="00B1042D" w:rsidP="00B377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F2361" w:rsidRPr="000F2361" w:rsidRDefault="000F2361" w:rsidP="00B377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2361">
        <w:rPr>
          <w:rFonts w:ascii="Times New Roman" w:hAnsi="Times New Roman"/>
          <w:sz w:val="28"/>
          <w:szCs w:val="28"/>
        </w:rPr>
        <w:t xml:space="preserve">Инфраструктура туризма города Пятигорска представлена: 21 санаторно-курортным учреждением, </w:t>
      </w:r>
      <w:r w:rsidRPr="000F2361">
        <w:rPr>
          <w:rFonts w:ascii="Times New Roman" w:hAnsi="Times New Roman"/>
          <w:sz w:val="28"/>
          <w:szCs w:val="28"/>
          <w:shd w:val="clear" w:color="auto" w:fill="FFFFFF"/>
        </w:rPr>
        <w:t xml:space="preserve">58 </w:t>
      </w:r>
      <w:r w:rsidRPr="000F2361">
        <w:rPr>
          <w:rFonts w:ascii="Times New Roman" w:hAnsi="Times New Roman"/>
          <w:sz w:val="28"/>
          <w:szCs w:val="28"/>
        </w:rPr>
        <w:t>туристическими фирмами, 74 гостиничными предприятиями.</w:t>
      </w:r>
    </w:p>
    <w:p w:rsidR="000F2361" w:rsidRPr="000F2361" w:rsidRDefault="000F2361" w:rsidP="00B377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2361">
        <w:rPr>
          <w:rFonts w:ascii="Times New Roman" w:hAnsi="Times New Roman"/>
          <w:sz w:val="28"/>
          <w:szCs w:val="28"/>
        </w:rPr>
        <w:t xml:space="preserve">Одним из важнейших факторов, характеризующих развитие туризма на территории города Пятигорска, является динамика численности отдыхающих.  В 2018 году город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посетило 186,4</w:t>
      </w:r>
      <w:r w:rsidR="006427A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0F2361">
        <w:rPr>
          <w:rFonts w:ascii="Times New Roman" w:hAnsi="Times New Roman"/>
          <w:sz w:val="28"/>
          <w:szCs w:val="28"/>
        </w:rPr>
        <w:t xml:space="preserve"> человек, что на 2 % больше чем в 2017 году. Наиболее распространенными и востребованными видами туризма в городе Пятигорске являются лечебно-оздоровительный, деловой и познавательный туризм.</w:t>
      </w:r>
    </w:p>
    <w:p w:rsidR="000F2361" w:rsidRPr="000F2361" w:rsidRDefault="000F2361" w:rsidP="00B377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2361">
        <w:rPr>
          <w:rFonts w:ascii="Times New Roman" w:hAnsi="Times New Roman"/>
          <w:sz w:val="28"/>
          <w:szCs w:val="28"/>
        </w:rPr>
        <w:t>Так, с лечебно-оздоровительной целью город посетили б</w:t>
      </w:r>
      <w:r>
        <w:rPr>
          <w:rFonts w:ascii="Times New Roman" w:hAnsi="Times New Roman"/>
          <w:sz w:val="28"/>
          <w:szCs w:val="28"/>
        </w:rPr>
        <w:t>олее 52% отдыхающих, с деловыми</w:t>
      </w:r>
      <w:r w:rsidRPr="000F2361">
        <w:rPr>
          <w:rFonts w:ascii="Times New Roman" w:hAnsi="Times New Roman"/>
          <w:sz w:val="28"/>
          <w:szCs w:val="28"/>
        </w:rPr>
        <w:t xml:space="preserve"> и профессиональными целями</w:t>
      </w:r>
      <w:r w:rsidR="006427AA">
        <w:rPr>
          <w:rFonts w:ascii="Times New Roman" w:hAnsi="Times New Roman"/>
          <w:sz w:val="28"/>
          <w:szCs w:val="28"/>
        </w:rPr>
        <w:t xml:space="preserve"> – </w:t>
      </w:r>
      <w:r w:rsidRPr="000F2361">
        <w:rPr>
          <w:rFonts w:ascii="Times New Roman" w:hAnsi="Times New Roman"/>
          <w:sz w:val="28"/>
          <w:szCs w:val="28"/>
        </w:rPr>
        <w:t xml:space="preserve">18%, в отпуск с целью отдыха и организации досуга – 30%. </w:t>
      </w:r>
    </w:p>
    <w:p w:rsidR="000F2361" w:rsidRPr="000F2361" w:rsidRDefault="000F2361" w:rsidP="00B377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2361">
        <w:rPr>
          <w:rFonts w:ascii="Times New Roman" w:hAnsi="Times New Roman"/>
          <w:sz w:val="28"/>
          <w:szCs w:val="28"/>
        </w:rPr>
        <w:t>В течение 2018 года количество иностранных посетителей города составило 5,25 тыс. человек.</w:t>
      </w:r>
    </w:p>
    <w:p w:rsidR="000F2361" w:rsidRPr="000F2361" w:rsidRDefault="000F2361" w:rsidP="00B37770">
      <w:pPr>
        <w:pStyle w:val="a3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0F2361">
        <w:rPr>
          <w:rFonts w:ascii="Times New Roman" w:hAnsi="Times New Roman"/>
          <w:spacing w:val="1"/>
          <w:sz w:val="28"/>
          <w:szCs w:val="28"/>
        </w:rPr>
        <w:t xml:space="preserve">Количество граждан СНГ, прибывших в </w:t>
      </w:r>
      <w:r>
        <w:rPr>
          <w:rFonts w:ascii="Times New Roman" w:hAnsi="Times New Roman"/>
          <w:spacing w:val="1"/>
          <w:sz w:val="28"/>
          <w:szCs w:val="28"/>
        </w:rPr>
        <w:t>Пятигорск, составило 2,94 тыс.</w:t>
      </w:r>
      <w:r w:rsidRPr="000F2361">
        <w:rPr>
          <w:rFonts w:ascii="Times New Roman" w:hAnsi="Times New Roman"/>
          <w:spacing w:val="1"/>
          <w:sz w:val="28"/>
          <w:szCs w:val="28"/>
        </w:rPr>
        <w:t xml:space="preserve"> че</w:t>
      </w:r>
      <w:r w:rsidRPr="000F2361">
        <w:rPr>
          <w:rFonts w:ascii="Times New Roman" w:hAnsi="Times New Roman"/>
          <w:sz w:val="28"/>
          <w:szCs w:val="28"/>
        </w:rPr>
        <w:t>ловек. Граждане, прибывшие из государств дальнего зарубежья</w:t>
      </w:r>
      <w:r w:rsidR="006427AA">
        <w:rPr>
          <w:rFonts w:ascii="Times New Roman" w:hAnsi="Times New Roman"/>
          <w:sz w:val="28"/>
          <w:szCs w:val="28"/>
        </w:rPr>
        <w:t xml:space="preserve"> </w:t>
      </w:r>
      <w:r w:rsidRPr="000F2361">
        <w:rPr>
          <w:rFonts w:ascii="Times New Roman" w:hAnsi="Times New Roman"/>
          <w:spacing w:val="3"/>
          <w:sz w:val="28"/>
          <w:szCs w:val="28"/>
        </w:rPr>
        <w:t>– 2,</w:t>
      </w:r>
      <w:r>
        <w:rPr>
          <w:rFonts w:ascii="Times New Roman" w:hAnsi="Times New Roman"/>
          <w:spacing w:val="3"/>
          <w:sz w:val="28"/>
          <w:szCs w:val="28"/>
        </w:rPr>
        <w:t>31 тыс.</w:t>
      </w:r>
      <w:r w:rsidRPr="000F2361">
        <w:rPr>
          <w:rFonts w:ascii="Times New Roman" w:hAnsi="Times New Roman"/>
          <w:spacing w:val="3"/>
          <w:sz w:val="28"/>
          <w:szCs w:val="28"/>
        </w:rPr>
        <w:t xml:space="preserve"> человек.</w:t>
      </w:r>
    </w:p>
    <w:p w:rsidR="000F2361" w:rsidRPr="000F2361" w:rsidRDefault="000F2361" w:rsidP="00B377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2361">
        <w:rPr>
          <w:rFonts w:ascii="Times New Roman" w:hAnsi="Times New Roman"/>
          <w:spacing w:val="-2"/>
          <w:sz w:val="28"/>
          <w:szCs w:val="28"/>
        </w:rPr>
        <w:t xml:space="preserve">Основными целями посещения города иностранными гражданами являются: деловые и профессиональные цели, цели оздоровления, </w:t>
      </w:r>
      <w:r w:rsidRPr="000F2361">
        <w:rPr>
          <w:rFonts w:ascii="Times New Roman" w:hAnsi="Times New Roman"/>
          <w:spacing w:val="1"/>
          <w:sz w:val="28"/>
          <w:szCs w:val="28"/>
        </w:rPr>
        <w:t>отпуск и досуг, а также получение образования и профессиональная подготовка.</w:t>
      </w:r>
    </w:p>
    <w:p w:rsidR="000F2361" w:rsidRPr="000F2361" w:rsidRDefault="000F2361" w:rsidP="00B377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2361">
        <w:rPr>
          <w:rFonts w:ascii="Times New Roman" w:hAnsi="Times New Roman"/>
          <w:sz w:val="28"/>
          <w:szCs w:val="28"/>
        </w:rPr>
        <w:t xml:space="preserve">Российские посетители из других </w:t>
      </w:r>
      <w:r>
        <w:rPr>
          <w:rFonts w:ascii="Times New Roman" w:hAnsi="Times New Roman"/>
          <w:sz w:val="28"/>
          <w:szCs w:val="28"/>
        </w:rPr>
        <w:t>регионов составили 181,16 тыс.</w:t>
      </w:r>
      <w:r w:rsidRPr="000F2361">
        <w:rPr>
          <w:rFonts w:ascii="Times New Roman" w:hAnsi="Times New Roman"/>
          <w:sz w:val="28"/>
          <w:szCs w:val="28"/>
        </w:rPr>
        <w:t xml:space="preserve"> человек, что на 1,8 % больше, чем в 2017 году. Одной из главных целей российских туристов, посещающих город-курорт Пятигорск, является лечение и оздоровление - свыше 50% отдыхающих. Кроме того, граждане Российской Федерац</w:t>
      </w:r>
      <w:r>
        <w:rPr>
          <w:rFonts w:ascii="Times New Roman" w:hAnsi="Times New Roman"/>
          <w:sz w:val="28"/>
          <w:szCs w:val="28"/>
        </w:rPr>
        <w:t xml:space="preserve">ии посещают город </w:t>
      </w:r>
      <w:r w:rsidRPr="000F2361">
        <w:rPr>
          <w:rFonts w:ascii="Times New Roman" w:hAnsi="Times New Roman"/>
          <w:sz w:val="28"/>
          <w:szCs w:val="28"/>
        </w:rPr>
        <w:t>с целью культурно-познавател</w:t>
      </w:r>
      <w:r>
        <w:rPr>
          <w:rFonts w:ascii="Times New Roman" w:hAnsi="Times New Roman"/>
          <w:sz w:val="28"/>
          <w:szCs w:val="28"/>
        </w:rPr>
        <w:t>ьного, делового, экстремального</w:t>
      </w:r>
      <w:r w:rsidRPr="000F2361">
        <w:rPr>
          <w:rFonts w:ascii="Times New Roman" w:hAnsi="Times New Roman"/>
          <w:sz w:val="28"/>
          <w:szCs w:val="28"/>
        </w:rPr>
        <w:t xml:space="preserve"> туризма, а также в личных целях.</w:t>
      </w:r>
    </w:p>
    <w:p w:rsidR="000F2361" w:rsidRPr="000F2361" w:rsidRDefault="000F2361" w:rsidP="00B377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2361">
        <w:rPr>
          <w:rFonts w:ascii="Times New Roman" w:hAnsi="Times New Roman"/>
          <w:sz w:val="28"/>
          <w:szCs w:val="28"/>
        </w:rPr>
        <w:lastRenderedPageBreak/>
        <w:t>Средняя продолжительность пребывания отдыхающих в с</w:t>
      </w:r>
      <w:r>
        <w:rPr>
          <w:rFonts w:ascii="Times New Roman" w:hAnsi="Times New Roman"/>
          <w:sz w:val="28"/>
          <w:szCs w:val="28"/>
        </w:rPr>
        <w:t xml:space="preserve">анаторно-курортных учреждениях </w:t>
      </w:r>
      <w:r w:rsidRPr="000F2361">
        <w:rPr>
          <w:rFonts w:ascii="Times New Roman" w:hAnsi="Times New Roman"/>
          <w:sz w:val="28"/>
          <w:szCs w:val="28"/>
        </w:rPr>
        <w:t>составляет 13,7 дней. В гостиницах города</w:t>
      </w:r>
      <w:r w:rsidR="006427AA">
        <w:rPr>
          <w:rFonts w:ascii="Times New Roman" w:hAnsi="Times New Roman"/>
          <w:sz w:val="28"/>
          <w:szCs w:val="28"/>
        </w:rPr>
        <w:t xml:space="preserve"> –</w:t>
      </w:r>
      <w:r w:rsidRPr="000F2361">
        <w:rPr>
          <w:rFonts w:ascii="Times New Roman" w:hAnsi="Times New Roman"/>
          <w:sz w:val="28"/>
          <w:szCs w:val="28"/>
        </w:rPr>
        <w:t xml:space="preserve"> 1,8 дня.     </w:t>
      </w:r>
    </w:p>
    <w:p w:rsidR="000F2361" w:rsidRPr="000F2361" w:rsidRDefault="000F2361" w:rsidP="00B377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российских граждан, </w:t>
      </w:r>
      <w:r w:rsidRPr="000F2361">
        <w:rPr>
          <w:rFonts w:ascii="Times New Roman" w:hAnsi="Times New Roman"/>
          <w:sz w:val="28"/>
          <w:szCs w:val="28"/>
        </w:rPr>
        <w:t>выехавших за границу в 2</w:t>
      </w:r>
      <w:r>
        <w:rPr>
          <w:rFonts w:ascii="Times New Roman" w:hAnsi="Times New Roman"/>
          <w:sz w:val="28"/>
          <w:szCs w:val="28"/>
        </w:rPr>
        <w:t>018 году,   составила 7,41 тыс.</w:t>
      </w:r>
      <w:r w:rsidRPr="000F2361">
        <w:rPr>
          <w:rFonts w:ascii="Times New Roman" w:hAnsi="Times New Roman"/>
          <w:sz w:val="28"/>
          <w:szCs w:val="28"/>
        </w:rPr>
        <w:t xml:space="preserve"> человек, что на 16,5% больше чем в 2017 году. Основными целями поездки являются: развлечение и отдых, культурные и познавательные цели.</w:t>
      </w:r>
    </w:p>
    <w:p w:rsidR="000F2361" w:rsidRPr="000F2361" w:rsidRDefault="000F2361" w:rsidP="00B377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2361">
        <w:rPr>
          <w:rFonts w:ascii="Times New Roman" w:hAnsi="Times New Roman"/>
          <w:sz w:val="28"/>
          <w:szCs w:val="28"/>
        </w:rPr>
        <w:t xml:space="preserve">По оценке в 2019 году ожидается увеличение количества посетителей города Пятигорска на 0,6%. В прогнозном периоде 2020 года по базовому варианту планируется увеличение показателя на 0,6%, по целевому показателю - на 3,1 %. </w:t>
      </w:r>
    </w:p>
    <w:p w:rsidR="000F2361" w:rsidRPr="007E5ED2" w:rsidRDefault="000F2361" w:rsidP="00B377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2020-2022 гг.</w:t>
      </w:r>
      <w:r w:rsidRPr="000F2361">
        <w:rPr>
          <w:rFonts w:ascii="Times New Roman" w:hAnsi="Times New Roman"/>
          <w:sz w:val="28"/>
          <w:szCs w:val="28"/>
        </w:rPr>
        <w:t xml:space="preserve"> при создании новых туристических маршрутов и экскурсий, расширении и улучшении качества спектра туристических и санаторно-курортных услуг, а также открытия новых гостиниц и создания новых туристических продуктов будет способствовать ув</w:t>
      </w:r>
      <w:r>
        <w:rPr>
          <w:rFonts w:ascii="Times New Roman" w:hAnsi="Times New Roman"/>
          <w:sz w:val="28"/>
          <w:szCs w:val="28"/>
        </w:rPr>
        <w:t>еличению туристического потока</w:t>
      </w:r>
      <w:r w:rsidRPr="000F2361">
        <w:rPr>
          <w:rFonts w:ascii="Times New Roman" w:hAnsi="Times New Roman"/>
          <w:sz w:val="28"/>
          <w:szCs w:val="28"/>
        </w:rPr>
        <w:t xml:space="preserve"> в с</w:t>
      </w:r>
      <w:r>
        <w:rPr>
          <w:rFonts w:ascii="Times New Roman" w:hAnsi="Times New Roman"/>
          <w:sz w:val="28"/>
          <w:szCs w:val="28"/>
        </w:rPr>
        <w:t xml:space="preserve">реднем на </w:t>
      </w:r>
      <w:r w:rsidR="007E795C">
        <w:rPr>
          <w:rFonts w:ascii="Times New Roman" w:hAnsi="Times New Roman"/>
          <w:sz w:val="28"/>
          <w:szCs w:val="28"/>
        </w:rPr>
        <w:t>0,7%</w:t>
      </w:r>
      <w:r w:rsidRPr="000F2361">
        <w:rPr>
          <w:rFonts w:ascii="Times New Roman" w:hAnsi="Times New Roman"/>
          <w:sz w:val="28"/>
          <w:szCs w:val="28"/>
        </w:rPr>
        <w:t>-1,7% ежегодно. В целом к 2022 году поток ту</w:t>
      </w:r>
      <w:r>
        <w:rPr>
          <w:rFonts w:ascii="Times New Roman" w:hAnsi="Times New Roman"/>
          <w:sz w:val="28"/>
          <w:szCs w:val="28"/>
        </w:rPr>
        <w:t xml:space="preserve">ристов увеличится в среднем на </w:t>
      </w:r>
      <w:r w:rsidRPr="000F2361">
        <w:rPr>
          <w:rFonts w:ascii="Times New Roman" w:hAnsi="Times New Roman"/>
          <w:sz w:val="28"/>
          <w:szCs w:val="28"/>
        </w:rPr>
        <w:t xml:space="preserve">1,7 % по консервативному варианту, на 4,3 </w:t>
      </w:r>
      <w:r w:rsidR="006427AA">
        <w:rPr>
          <w:rFonts w:ascii="Times New Roman" w:hAnsi="Times New Roman"/>
          <w:sz w:val="28"/>
          <w:szCs w:val="28"/>
        </w:rPr>
        <w:t>% в базовом варианте и на 7,2 % -</w:t>
      </w:r>
      <w:r w:rsidRPr="000F2361">
        <w:rPr>
          <w:rFonts w:ascii="Times New Roman" w:hAnsi="Times New Roman"/>
          <w:sz w:val="28"/>
          <w:szCs w:val="28"/>
        </w:rPr>
        <w:t xml:space="preserve"> по целевому варианту с учетом реализации инвестиционных проектов в санаторно-курортной и туристско-рекреационной сфере.</w:t>
      </w:r>
    </w:p>
    <w:p w:rsidR="005326DC" w:rsidRDefault="005326DC" w:rsidP="006423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3509" w:rsidRDefault="00193509" w:rsidP="006423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2B5D" w:rsidRPr="005956A7" w:rsidRDefault="00A81723" w:rsidP="00B42B5D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5956A7">
        <w:rPr>
          <w:rFonts w:ascii="Times New Roman" w:hAnsi="Times New Roman" w:cs="Times New Roman"/>
          <w:spacing w:val="-1"/>
          <w:sz w:val="28"/>
          <w:szCs w:val="28"/>
        </w:rPr>
        <w:t>Глав</w:t>
      </w:r>
      <w:r w:rsidR="00FB104F" w:rsidRPr="005956A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C42D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42B5D" w:rsidRPr="005956A7">
        <w:rPr>
          <w:rFonts w:ascii="Times New Roman" w:hAnsi="Times New Roman" w:cs="Times New Roman"/>
          <w:spacing w:val="-1"/>
          <w:sz w:val="28"/>
          <w:szCs w:val="28"/>
        </w:rPr>
        <w:t xml:space="preserve">города Пятигорска </w:t>
      </w:r>
      <w:r w:rsidR="0042796D">
        <w:rPr>
          <w:rFonts w:ascii="Times New Roman" w:hAnsi="Times New Roman" w:cs="Times New Roman"/>
          <w:spacing w:val="-1"/>
          <w:sz w:val="28"/>
          <w:szCs w:val="28"/>
        </w:rPr>
        <w:tab/>
      </w:r>
      <w:r w:rsidR="0042796D">
        <w:rPr>
          <w:rFonts w:ascii="Times New Roman" w:hAnsi="Times New Roman" w:cs="Times New Roman"/>
          <w:spacing w:val="-1"/>
          <w:sz w:val="28"/>
          <w:szCs w:val="28"/>
        </w:rPr>
        <w:tab/>
      </w:r>
      <w:r w:rsidR="0042796D">
        <w:rPr>
          <w:rFonts w:ascii="Times New Roman" w:hAnsi="Times New Roman" w:cs="Times New Roman"/>
          <w:spacing w:val="-1"/>
          <w:sz w:val="28"/>
          <w:szCs w:val="28"/>
        </w:rPr>
        <w:tab/>
      </w:r>
      <w:r w:rsidR="0042796D">
        <w:rPr>
          <w:rFonts w:ascii="Times New Roman" w:hAnsi="Times New Roman" w:cs="Times New Roman"/>
          <w:spacing w:val="-1"/>
          <w:sz w:val="28"/>
          <w:szCs w:val="28"/>
        </w:rPr>
        <w:tab/>
      </w:r>
      <w:r w:rsidR="0042796D">
        <w:rPr>
          <w:rFonts w:ascii="Times New Roman" w:hAnsi="Times New Roman" w:cs="Times New Roman"/>
          <w:spacing w:val="-1"/>
          <w:sz w:val="28"/>
          <w:szCs w:val="28"/>
        </w:rPr>
        <w:tab/>
      </w:r>
      <w:r w:rsidR="0042796D">
        <w:rPr>
          <w:rFonts w:ascii="Times New Roman" w:hAnsi="Times New Roman" w:cs="Times New Roman"/>
          <w:spacing w:val="-1"/>
          <w:sz w:val="28"/>
          <w:szCs w:val="28"/>
        </w:rPr>
        <w:tab/>
      </w:r>
      <w:r w:rsidR="0042796D">
        <w:rPr>
          <w:rFonts w:ascii="Times New Roman" w:hAnsi="Times New Roman" w:cs="Times New Roman"/>
          <w:spacing w:val="-1"/>
          <w:sz w:val="28"/>
          <w:szCs w:val="28"/>
        </w:rPr>
        <w:tab/>
      </w:r>
      <w:r w:rsidR="00A00C1C" w:rsidRPr="005956A7">
        <w:rPr>
          <w:rFonts w:ascii="Times New Roman" w:hAnsi="Times New Roman" w:cs="Times New Roman"/>
          <w:spacing w:val="-1"/>
          <w:sz w:val="28"/>
          <w:szCs w:val="28"/>
        </w:rPr>
        <w:t>А.В.Скрипник</w:t>
      </w:r>
    </w:p>
    <w:p w:rsidR="00F62FE7" w:rsidRPr="005956A7" w:rsidRDefault="00F62FE7" w:rsidP="00B42B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4B78" w:rsidRPr="005956A7" w:rsidRDefault="006F35C0" w:rsidP="00B42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6A7">
        <w:rPr>
          <w:rFonts w:ascii="Times New Roman" w:hAnsi="Times New Roman" w:cs="Times New Roman"/>
          <w:sz w:val="28"/>
          <w:szCs w:val="28"/>
        </w:rPr>
        <w:t>СОГЛАСОВАНО</w:t>
      </w:r>
    </w:p>
    <w:p w:rsidR="00193509" w:rsidRDefault="00193509" w:rsidP="00B42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9B77AC" w:rsidRPr="005956A7" w:rsidRDefault="007E795C" w:rsidP="00B42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</w:t>
      </w:r>
      <w:r w:rsidR="00193509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6F35C0" w:rsidRPr="005956A7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6F35C0" w:rsidRPr="005956A7" w:rsidRDefault="00FB104F" w:rsidP="00B42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6A7">
        <w:rPr>
          <w:rFonts w:ascii="Times New Roman" w:hAnsi="Times New Roman" w:cs="Times New Roman"/>
          <w:sz w:val="28"/>
          <w:szCs w:val="28"/>
        </w:rPr>
        <w:t>а</w:t>
      </w:r>
      <w:r w:rsidR="006F35C0" w:rsidRPr="005956A7">
        <w:rPr>
          <w:rFonts w:ascii="Times New Roman" w:hAnsi="Times New Roman" w:cs="Times New Roman"/>
          <w:sz w:val="28"/>
          <w:szCs w:val="28"/>
        </w:rPr>
        <w:t>дминистрации</w:t>
      </w:r>
      <w:r w:rsidR="00C42D04">
        <w:rPr>
          <w:rFonts w:ascii="Times New Roman" w:hAnsi="Times New Roman" w:cs="Times New Roman"/>
          <w:sz w:val="28"/>
          <w:szCs w:val="28"/>
        </w:rPr>
        <w:t xml:space="preserve"> </w:t>
      </w:r>
      <w:r w:rsidR="006F35C0" w:rsidRPr="005956A7">
        <w:rPr>
          <w:rFonts w:ascii="Times New Roman" w:hAnsi="Times New Roman" w:cs="Times New Roman"/>
          <w:sz w:val="28"/>
          <w:szCs w:val="28"/>
        </w:rPr>
        <w:t xml:space="preserve">города Пятигорска </w:t>
      </w:r>
      <w:r w:rsidR="0042796D">
        <w:rPr>
          <w:rFonts w:ascii="Times New Roman" w:hAnsi="Times New Roman" w:cs="Times New Roman"/>
          <w:sz w:val="28"/>
          <w:szCs w:val="28"/>
        </w:rPr>
        <w:tab/>
      </w:r>
      <w:r w:rsidR="0042796D">
        <w:rPr>
          <w:rFonts w:ascii="Times New Roman" w:hAnsi="Times New Roman" w:cs="Times New Roman"/>
          <w:sz w:val="28"/>
          <w:szCs w:val="28"/>
        </w:rPr>
        <w:tab/>
      </w:r>
      <w:r w:rsidR="0042796D">
        <w:rPr>
          <w:rFonts w:ascii="Times New Roman" w:hAnsi="Times New Roman" w:cs="Times New Roman"/>
          <w:sz w:val="28"/>
          <w:szCs w:val="28"/>
        </w:rPr>
        <w:tab/>
      </w:r>
      <w:r w:rsidR="0042796D">
        <w:rPr>
          <w:rFonts w:ascii="Times New Roman" w:hAnsi="Times New Roman" w:cs="Times New Roman"/>
          <w:sz w:val="28"/>
          <w:szCs w:val="28"/>
        </w:rPr>
        <w:tab/>
      </w:r>
      <w:r w:rsidR="00C42D0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956A7" w:rsidRPr="005956A7">
        <w:rPr>
          <w:rFonts w:ascii="Times New Roman" w:hAnsi="Times New Roman" w:cs="Times New Roman"/>
          <w:sz w:val="28"/>
          <w:szCs w:val="28"/>
        </w:rPr>
        <w:t>В.В.</w:t>
      </w:r>
      <w:r w:rsidR="006F35C0" w:rsidRPr="005956A7">
        <w:rPr>
          <w:rFonts w:ascii="Times New Roman" w:hAnsi="Times New Roman" w:cs="Times New Roman"/>
          <w:sz w:val="28"/>
          <w:szCs w:val="28"/>
        </w:rPr>
        <w:t>Карпова</w:t>
      </w:r>
    </w:p>
    <w:p w:rsidR="004170FA" w:rsidRPr="005956A7" w:rsidRDefault="004170FA" w:rsidP="00022C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2FE7" w:rsidRPr="005956A7" w:rsidRDefault="00F62FE7" w:rsidP="00022C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6A7">
        <w:rPr>
          <w:rFonts w:ascii="Times New Roman" w:hAnsi="Times New Roman" w:cs="Times New Roman"/>
          <w:sz w:val="28"/>
          <w:szCs w:val="28"/>
        </w:rPr>
        <w:t>«_</w:t>
      </w:r>
      <w:r w:rsidR="00A00C1C" w:rsidRPr="005956A7">
        <w:rPr>
          <w:rFonts w:ascii="Times New Roman" w:hAnsi="Times New Roman" w:cs="Times New Roman"/>
          <w:sz w:val="28"/>
          <w:szCs w:val="28"/>
        </w:rPr>
        <w:t>____»</w:t>
      </w:r>
      <w:r w:rsidR="00F5646F">
        <w:rPr>
          <w:rFonts w:ascii="Times New Roman" w:hAnsi="Times New Roman" w:cs="Times New Roman"/>
          <w:sz w:val="28"/>
          <w:szCs w:val="28"/>
        </w:rPr>
        <w:t xml:space="preserve">  _________________</w:t>
      </w:r>
      <w:r w:rsidR="007E795C">
        <w:rPr>
          <w:rFonts w:ascii="Times New Roman" w:hAnsi="Times New Roman" w:cs="Times New Roman"/>
          <w:sz w:val="28"/>
          <w:szCs w:val="28"/>
        </w:rPr>
        <w:t xml:space="preserve">2019 </w:t>
      </w:r>
      <w:r w:rsidRPr="005956A7">
        <w:rPr>
          <w:rFonts w:ascii="Times New Roman" w:hAnsi="Times New Roman" w:cs="Times New Roman"/>
          <w:sz w:val="28"/>
          <w:szCs w:val="28"/>
        </w:rPr>
        <w:t>г.</w:t>
      </w:r>
    </w:p>
    <w:sectPr w:rsidR="00F62FE7" w:rsidRPr="005956A7" w:rsidSect="00D22156">
      <w:headerReference w:type="default" r:id="rId7"/>
      <w:pgSz w:w="11906" w:h="16838"/>
      <w:pgMar w:top="907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102" w:rsidRDefault="00764102" w:rsidP="00B1182D">
      <w:pPr>
        <w:spacing w:after="0" w:line="240" w:lineRule="auto"/>
      </w:pPr>
      <w:r>
        <w:separator/>
      </w:r>
    </w:p>
  </w:endnote>
  <w:endnote w:type="continuationSeparator" w:id="1">
    <w:p w:rsidR="00764102" w:rsidRDefault="00764102" w:rsidP="00B1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102" w:rsidRDefault="00764102" w:rsidP="00B1182D">
      <w:pPr>
        <w:spacing w:after="0" w:line="240" w:lineRule="auto"/>
      </w:pPr>
      <w:r>
        <w:separator/>
      </w:r>
    </w:p>
  </w:footnote>
  <w:footnote w:type="continuationSeparator" w:id="1">
    <w:p w:rsidR="00764102" w:rsidRDefault="00764102" w:rsidP="00B1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82D" w:rsidRDefault="00B1182D">
    <w:pPr>
      <w:pStyle w:val="ab"/>
      <w:jc w:val="right"/>
    </w:pPr>
  </w:p>
  <w:p w:rsidR="00B1182D" w:rsidRDefault="00B1182D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6BC7"/>
    <w:rsid w:val="00007F81"/>
    <w:rsid w:val="00022C09"/>
    <w:rsid w:val="00025CA0"/>
    <w:rsid w:val="0003583E"/>
    <w:rsid w:val="00037AA0"/>
    <w:rsid w:val="00046887"/>
    <w:rsid w:val="00053EE4"/>
    <w:rsid w:val="000570E3"/>
    <w:rsid w:val="00057149"/>
    <w:rsid w:val="00081E73"/>
    <w:rsid w:val="00082107"/>
    <w:rsid w:val="00091C08"/>
    <w:rsid w:val="000A13FE"/>
    <w:rsid w:val="000A2101"/>
    <w:rsid w:val="000B2E34"/>
    <w:rsid w:val="000C0075"/>
    <w:rsid w:val="000C01D0"/>
    <w:rsid w:val="000D33A9"/>
    <w:rsid w:val="000D50A1"/>
    <w:rsid w:val="000D5D82"/>
    <w:rsid w:val="000D649D"/>
    <w:rsid w:val="000E2914"/>
    <w:rsid w:val="000F2361"/>
    <w:rsid w:val="00101701"/>
    <w:rsid w:val="001033AE"/>
    <w:rsid w:val="00106B2A"/>
    <w:rsid w:val="00107BA3"/>
    <w:rsid w:val="001100CE"/>
    <w:rsid w:val="001114B1"/>
    <w:rsid w:val="00111715"/>
    <w:rsid w:val="00123947"/>
    <w:rsid w:val="001268C4"/>
    <w:rsid w:val="001333CF"/>
    <w:rsid w:val="0013774A"/>
    <w:rsid w:val="00137DB0"/>
    <w:rsid w:val="00137E53"/>
    <w:rsid w:val="00142161"/>
    <w:rsid w:val="00153662"/>
    <w:rsid w:val="00164781"/>
    <w:rsid w:val="00165364"/>
    <w:rsid w:val="00166EBA"/>
    <w:rsid w:val="001722CF"/>
    <w:rsid w:val="00173A1A"/>
    <w:rsid w:val="00175B73"/>
    <w:rsid w:val="00187904"/>
    <w:rsid w:val="00193509"/>
    <w:rsid w:val="001A1DBE"/>
    <w:rsid w:val="001A4708"/>
    <w:rsid w:val="001A5AEF"/>
    <w:rsid w:val="001A6B8D"/>
    <w:rsid w:val="001C3857"/>
    <w:rsid w:val="001C465E"/>
    <w:rsid w:val="001D1AFA"/>
    <w:rsid w:val="001D1DAF"/>
    <w:rsid w:val="001F0817"/>
    <w:rsid w:val="001F4A81"/>
    <w:rsid w:val="00207B89"/>
    <w:rsid w:val="00227F33"/>
    <w:rsid w:val="002364D4"/>
    <w:rsid w:val="002509BC"/>
    <w:rsid w:val="00255692"/>
    <w:rsid w:val="0025705B"/>
    <w:rsid w:val="0026195D"/>
    <w:rsid w:val="002678FD"/>
    <w:rsid w:val="00271EE5"/>
    <w:rsid w:val="002825D4"/>
    <w:rsid w:val="0028609D"/>
    <w:rsid w:val="002906ED"/>
    <w:rsid w:val="0029138D"/>
    <w:rsid w:val="002A1A8F"/>
    <w:rsid w:val="002A35AC"/>
    <w:rsid w:val="002B4A1D"/>
    <w:rsid w:val="002B7BA1"/>
    <w:rsid w:val="002E0292"/>
    <w:rsid w:val="002E4DF4"/>
    <w:rsid w:val="002E748A"/>
    <w:rsid w:val="00313724"/>
    <w:rsid w:val="00323775"/>
    <w:rsid w:val="003277A4"/>
    <w:rsid w:val="00334326"/>
    <w:rsid w:val="00337FF9"/>
    <w:rsid w:val="00340134"/>
    <w:rsid w:val="00342096"/>
    <w:rsid w:val="003447FB"/>
    <w:rsid w:val="003449D8"/>
    <w:rsid w:val="00346F18"/>
    <w:rsid w:val="00350C53"/>
    <w:rsid w:val="00351B75"/>
    <w:rsid w:val="00355317"/>
    <w:rsid w:val="003562B5"/>
    <w:rsid w:val="00356F89"/>
    <w:rsid w:val="00372D36"/>
    <w:rsid w:val="00373809"/>
    <w:rsid w:val="0038074F"/>
    <w:rsid w:val="00383318"/>
    <w:rsid w:val="00385CB9"/>
    <w:rsid w:val="00390770"/>
    <w:rsid w:val="003B0020"/>
    <w:rsid w:val="003B7B10"/>
    <w:rsid w:val="003C6532"/>
    <w:rsid w:val="003D44CD"/>
    <w:rsid w:val="003D4E8C"/>
    <w:rsid w:val="003F0C50"/>
    <w:rsid w:val="003F2EFD"/>
    <w:rsid w:val="003F7950"/>
    <w:rsid w:val="00404049"/>
    <w:rsid w:val="0041335F"/>
    <w:rsid w:val="004170FA"/>
    <w:rsid w:val="004253AE"/>
    <w:rsid w:val="004268D8"/>
    <w:rsid w:val="0042796D"/>
    <w:rsid w:val="00435587"/>
    <w:rsid w:val="00437C5D"/>
    <w:rsid w:val="00444C5F"/>
    <w:rsid w:val="004457E0"/>
    <w:rsid w:val="004649FE"/>
    <w:rsid w:val="00465E52"/>
    <w:rsid w:val="00475EF0"/>
    <w:rsid w:val="00476364"/>
    <w:rsid w:val="0047643C"/>
    <w:rsid w:val="00485C03"/>
    <w:rsid w:val="00485E0A"/>
    <w:rsid w:val="0048676A"/>
    <w:rsid w:val="004924D5"/>
    <w:rsid w:val="004A7F31"/>
    <w:rsid w:val="004B0250"/>
    <w:rsid w:val="004B3F6C"/>
    <w:rsid w:val="004B6680"/>
    <w:rsid w:val="004C221A"/>
    <w:rsid w:val="004C3DDD"/>
    <w:rsid w:val="004D497C"/>
    <w:rsid w:val="004D5079"/>
    <w:rsid w:val="004E0412"/>
    <w:rsid w:val="004E1397"/>
    <w:rsid w:val="004E1481"/>
    <w:rsid w:val="004E3C53"/>
    <w:rsid w:val="004E723C"/>
    <w:rsid w:val="004F3056"/>
    <w:rsid w:val="004F4641"/>
    <w:rsid w:val="004F5F2A"/>
    <w:rsid w:val="00520098"/>
    <w:rsid w:val="005255C2"/>
    <w:rsid w:val="005326DC"/>
    <w:rsid w:val="00534EC0"/>
    <w:rsid w:val="00541B9B"/>
    <w:rsid w:val="005538DF"/>
    <w:rsid w:val="0055712B"/>
    <w:rsid w:val="0056507F"/>
    <w:rsid w:val="005735AA"/>
    <w:rsid w:val="00584239"/>
    <w:rsid w:val="005842C9"/>
    <w:rsid w:val="005843EB"/>
    <w:rsid w:val="00592C50"/>
    <w:rsid w:val="005956A7"/>
    <w:rsid w:val="005B171C"/>
    <w:rsid w:val="005B2E99"/>
    <w:rsid w:val="005B6DF9"/>
    <w:rsid w:val="005D5322"/>
    <w:rsid w:val="005D6728"/>
    <w:rsid w:val="005E0A18"/>
    <w:rsid w:val="005E36D2"/>
    <w:rsid w:val="005E40B0"/>
    <w:rsid w:val="005E788E"/>
    <w:rsid w:val="005F31BB"/>
    <w:rsid w:val="005F5E40"/>
    <w:rsid w:val="00614E69"/>
    <w:rsid w:val="0062744A"/>
    <w:rsid w:val="006423E3"/>
    <w:rsid w:val="006427AA"/>
    <w:rsid w:val="006475A0"/>
    <w:rsid w:val="00647B63"/>
    <w:rsid w:val="00661BB0"/>
    <w:rsid w:val="006632EE"/>
    <w:rsid w:val="00687674"/>
    <w:rsid w:val="00692DEA"/>
    <w:rsid w:val="006A631D"/>
    <w:rsid w:val="006B3AC5"/>
    <w:rsid w:val="006C5FFF"/>
    <w:rsid w:val="006D02CE"/>
    <w:rsid w:val="006D3E69"/>
    <w:rsid w:val="006D413C"/>
    <w:rsid w:val="006E101E"/>
    <w:rsid w:val="006E1C51"/>
    <w:rsid w:val="006E6177"/>
    <w:rsid w:val="006E79C0"/>
    <w:rsid w:val="006F35C0"/>
    <w:rsid w:val="006F6546"/>
    <w:rsid w:val="0070032B"/>
    <w:rsid w:val="00703AF1"/>
    <w:rsid w:val="007155EE"/>
    <w:rsid w:val="007166BC"/>
    <w:rsid w:val="00725A1E"/>
    <w:rsid w:val="0073177D"/>
    <w:rsid w:val="007373C0"/>
    <w:rsid w:val="00737BA3"/>
    <w:rsid w:val="00764102"/>
    <w:rsid w:val="00766FA1"/>
    <w:rsid w:val="007812BD"/>
    <w:rsid w:val="007949A5"/>
    <w:rsid w:val="007B0B8C"/>
    <w:rsid w:val="007B21CE"/>
    <w:rsid w:val="007B35A4"/>
    <w:rsid w:val="007B38AF"/>
    <w:rsid w:val="007C4D51"/>
    <w:rsid w:val="007C6CE6"/>
    <w:rsid w:val="007C73DF"/>
    <w:rsid w:val="007D2910"/>
    <w:rsid w:val="007E07A6"/>
    <w:rsid w:val="007E795C"/>
    <w:rsid w:val="007F3B75"/>
    <w:rsid w:val="00835550"/>
    <w:rsid w:val="00835D8B"/>
    <w:rsid w:val="00836230"/>
    <w:rsid w:val="00852987"/>
    <w:rsid w:val="008606FB"/>
    <w:rsid w:val="00862215"/>
    <w:rsid w:val="0086342E"/>
    <w:rsid w:val="00865484"/>
    <w:rsid w:val="00870630"/>
    <w:rsid w:val="00886BC7"/>
    <w:rsid w:val="008A1A87"/>
    <w:rsid w:val="008A23B5"/>
    <w:rsid w:val="008A32F5"/>
    <w:rsid w:val="008A4051"/>
    <w:rsid w:val="008B1155"/>
    <w:rsid w:val="008C3D1B"/>
    <w:rsid w:val="008E4FCB"/>
    <w:rsid w:val="008F1D20"/>
    <w:rsid w:val="00901EAA"/>
    <w:rsid w:val="0091350A"/>
    <w:rsid w:val="00914A38"/>
    <w:rsid w:val="00914B78"/>
    <w:rsid w:val="0092010E"/>
    <w:rsid w:val="00921DB9"/>
    <w:rsid w:val="0092380B"/>
    <w:rsid w:val="0092464E"/>
    <w:rsid w:val="00924EC1"/>
    <w:rsid w:val="009331BD"/>
    <w:rsid w:val="00933B31"/>
    <w:rsid w:val="00947147"/>
    <w:rsid w:val="00951A77"/>
    <w:rsid w:val="009529B3"/>
    <w:rsid w:val="0096072A"/>
    <w:rsid w:val="009607AD"/>
    <w:rsid w:val="00961DDB"/>
    <w:rsid w:val="00963DEF"/>
    <w:rsid w:val="009644B5"/>
    <w:rsid w:val="00972E9B"/>
    <w:rsid w:val="00982E7F"/>
    <w:rsid w:val="0099377B"/>
    <w:rsid w:val="009A6787"/>
    <w:rsid w:val="009B77AC"/>
    <w:rsid w:val="009D305D"/>
    <w:rsid w:val="009D5C90"/>
    <w:rsid w:val="009E032C"/>
    <w:rsid w:val="009F046E"/>
    <w:rsid w:val="00A00C1C"/>
    <w:rsid w:val="00A0178B"/>
    <w:rsid w:val="00A05795"/>
    <w:rsid w:val="00A05FC6"/>
    <w:rsid w:val="00A10EC5"/>
    <w:rsid w:val="00A26483"/>
    <w:rsid w:val="00A26AE7"/>
    <w:rsid w:val="00A4104E"/>
    <w:rsid w:val="00A5201A"/>
    <w:rsid w:val="00A55A7F"/>
    <w:rsid w:val="00A56AE1"/>
    <w:rsid w:val="00A6047D"/>
    <w:rsid w:val="00A70FB6"/>
    <w:rsid w:val="00A74709"/>
    <w:rsid w:val="00A77A0F"/>
    <w:rsid w:val="00A80BBD"/>
    <w:rsid w:val="00A81723"/>
    <w:rsid w:val="00A821C4"/>
    <w:rsid w:val="00A87D16"/>
    <w:rsid w:val="00A90FCC"/>
    <w:rsid w:val="00A9112C"/>
    <w:rsid w:val="00A9556F"/>
    <w:rsid w:val="00A96593"/>
    <w:rsid w:val="00AA23D4"/>
    <w:rsid w:val="00AA6C60"/>
    <w:rsid w:val="00AB3FB4"/>
    <w:rsid w:val="00AD15C6"/>
    <w:rsid w:val="00AD61DF"/>
    <w:rsid w:val="00B00949"/>
    <w:rsid w:val="00B01086"/>
    <w:rsid w:val="00B04625"/>
    <w:rsid w:val="00B1042D"/>
    <w:rsid w:val="00B1182D"/>
    <w:rsid w:val="00B218F7"/>
    <w:rsid w:val="00B23610"/>
    <w:rsid w:val="00B23E54"/>
    <w:rsid w:val="00B24FFC"/>
    <w:rsid w:val="00B37770"/>
    <w:rsid w:val="00B402AC"/>
    <w:rsid w:val="00B4196C"/>
    <w:rsid w:val="00B41CB2"/>
    <w:rsid w:val="00B42236"/>
    <w:rsid w:val="00B42B5D"/>
    <w:rsid w:val="00B43FDF"/>
    <w:rsid w:val="00B56C6F"/>
    <w:rsid w:val="00B60863"/>
    <w:rsid w:val="00B719F8"/>
    <w:rsid w:val="00B76888"/>
    <w:rsid w:val="00B7702C"/>
    <w:rsid w:val="00BC31A8"/>
    <w:rsid w:val="00BC3319"/>
    <w:rsid w:val="00BC40EA"/>
    <w:rsid w:val="00BC603A"/>
    <w:rsid w:val="00BD22E2"/>
    <w:rsid w:val="00BD2983"/>
    <w:rsid w:val="00BD5DB6"/>
    <w:rsid w:val="00BD7F83"/>
    <w:rsid w:val="00BE5358"/>
    <w:rsid w:val="00BE76EE"/>
    <w:rsid w:val="00C10084"/>
    <w:rsid w:val="00C37719"/>
    <w:rsid w:val="00C42A0C"/>
    <w:rsid w:val="00C42D04"/>
    <w:rsid w:val="00C4622E"/>
    <w:rsid w:val="00C52158"/>
    <w:rsid w:val="00C5264E"/>
    <w:rsid w:val="00C52D86"/>
    <w:rsid w:val="00C55460"/>
    <w:rsid w:val="00C730A4"/>
    <w:rsid w:val="00C74475"/>
    <w:rsid w:val="00C908A7"/>
    <w:rsid w:val="00C9266B"/>
    <w:rsid w:val="00CA0024"/>
    <w:rsid w:val="00CA0865"/>
    <w:rsid w:val="00CA18C6"/>
    <w:rsid w:val="00CA4340"/>
    <w:rsid w:val="00CA5A39"/>
    <w:rsid w:val="00CB3389"/>
    <w:rsid w:val="00CC002F"/>
    <w:rsid w:val="00CC25F9"/>
    <w:rsid w:val="00CC2BA7"/>
    <w:rsid w:val="00CD0466"/>
    <w:rsid w:val="00CE50EF"/>
    <w:rsid w:val="00CF00B7"/>
    <w:rsid w:val="00CF5AB7"/>
    <w:rsid w:val="00D00CF2"/>
    <w:rsid w:val="00D01147"/>
    <w:rsid w:val="00D07379"/>
    <w:rsid w:val="00D11435"/>
    <w:rsid w:val="00D22156"/>
    <w:rsid w:val="00D2265E"/>
    <w:rsid w:val="00D231F8"/>
    <w:rsid w:val="00D23A49"/>
    <w:rsid w:val="00D35736"/>
    <w:rsid w:val="00D4201F"/>
    <w:rsid w:val="00D432AD"/>
    <w:rsid w:val="00D454B7"/>
    <w:rsid w:val="00D70648"/>
    <w:rsid w:val="00D71FB9"/>
    <w:rsid w:val="00D74E98"/>
    <w:rsid w:val="00D84F75"/>
    <w:rsid w:val="00D8693E"/>
    <w:rsid w:val="00D9390C"/>
    <w:rsid w:val="00DA2AE2"/>
    <w:rsid w:val="00DC6962"/>
    <w:rsid w:val="00DD3668"/>
    <w:rsid w:val="00DE1705"/>
    <w:rsid w:val="00DE4B0E"/>
    <w:rsid w:val="00DE7B63"/>
    <w:rsid w:val="00DF23F5"/>
    <w:rsid w:val="00E008BE"/>
    <w:rsid w:val="00E00F26"/>
    <w:rsid w:val="00E12C32"/>
    <w:rsid w:val="00E131C4"/>
    <w:rsid w:val="00E14869"/>
    <w:rsid w:val="00E15DDB"/>
    <w:rsid w:val="00E42C6A"/>
    <w:rsid w:val="00E5611A"/>
    <w:rsid w:val="00E57A1E"/>
    <w:rsid w:val="00E655E3"/>
    <w:rsid w:val="00E67362"/>
    <w:rsid w:val="00E7133B"/>
    <w:rsid w:val="00E719EB"/>
    <w:rsid w:val="00E730E3"/>
    <w:rsid w:val="00E8686F"/>
    <w:rsid w:val="00E92B68"/>
    <w:rsid w:val="00E96DA8"/>
    <w:rsid w:val="00EA1259"/>
    <w:rsid w:val="00EB0DAC"/>
    <w:rsid w:val="00EB19D9"/>
    <w:rsid w:val="00EB56C7"/>
    <w:rsid w:val="00ED6EF8"/>
    <w:rsid w:val="00ED7438"/>
    <w:rsid w:val="00EF081B"/>
    <w:rsid w:val="00EF0D14"/>
    <w:rsid w:val="00F030D1"/>
    <w:rsid w:val="00F06CE8"/>
    <w:rsid w:val="00F23C75"/>
    <w:rsid w:val="00F25E88"/>
    <w:rsid w:val="00F33094"/>
    <w:rsid w:val="00F436F9"/>
    <w:rsid w:val="00F45257"/>
    <w:rsid w:val="00F47632"/>
    <w:rsid w:val="00F5646F"/>
    <w:rsid w:val="00F62FE7"/>
    <w:rsid w:val="00F653E1"/>
    <w:rsid w:val="00F80324"/>
    <w:rsid w:val="00F93AD5"/>
    <w:rsid w:val="00FA4A7D"/>
    <w:rsid w:val="00FA4FAE"/>
    <w:rsid w:val="00FA4FEF"/>
    <w:rsid w:val="00FA5705"/>
    <w:rsid w:val="00FA6F3B"/>
    <w:rsid w:val="00FB104F"/>
    <w:rsid w:val="00FB5ACD"/>
    <w:rsid w:val="00FC4100"/>
    <w:rsid w:val="00FD0972"/>
    <w:rsid w:val="00FE3089"/>
    <w:rsid w:val="00FE3129"/>
    <w:rsid w:val="00FE3C95"/>
    <w:rsid w:val="00FE633E"/>
    <w:rsid w:val="00FF0553"/>
    <w:rsid w:val="00FF1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E4"/>
  </w:style>
  <w:style w:type="paragraph" w:styleId="1">
    <w:name w:val="heading 1"/>
    <w:basedOn w:val="a"/>
    <w:next w:val="a"/>
    <w:link w:val="10"/>
    <w:uiPriority w:val="9"/>
    <w:qFormat/>
    <w:rsid w:val="004170FA"/>
    <w:pPr>
      <w:keepNext/>
      <w:pBdr>
        <w:bottom w:val="single" w:sz="12" w:space="0" w:color="auto"/>
      </w:pBd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0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650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70FA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rsid w:val="00914B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FAE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673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E6736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Normal (Web)"/>
    <w:basedOn w:val="a"/>
    <w:uiPriority w:val="99"/>
    <w:semiHidden/>
    <w:unhideWhenUsed/>
    <w:rsid w:val="0003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Document Map"/>
    <w:basedOn w:val="a"/>
    <w:link w:val="aa"/>
    <w:uiPriority w:val="99"/>
    <w:semiHidden/>
    <w:unhideWhenUsed/>
    <w:rsid w:val="00E1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E1486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11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1182D"/>
  </w:style>
  <w:style w:type="paragraph" w:styleId="ad">
    <w:name w:val="footer"/>
    <w:basedOn w:val="a"/>
    <w:link w:val="ae"/>
    <w:uiPriority w:val="99"/>
    <w:semiHidden/>
    <w:unhideWhenUsed/>
    <w:rsid w:val="00B11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118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1405E-E4DC-4478-9814-1D9AE8F3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5041</Words>
  <Characters>28735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131</cp:revision>
  <cp:lastPrinted>2019-11-15T11:56:00Z</cp:lastPrinted>
  <dcterms:created xsi:type="dcterms:W3CDTF">2018-08-24T08:57:00Z</dcterms:created>
  <dcterms:modified xsi:type="dcterms:W3CDTF">2019-11-15T11:58:00Z</dcterms:modified>
</cp:coreProperties>
</file>