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города Пятигорска «</w:t>
      </w:r>
      <w:r w:rsidR="00F70697" w:rsidRPr="00F70697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субсидий на поддержку инициативы в развитии туристического продукта города-курорта Пятигорска</w:t>
      </w:r>
      <w:r w:rsidRPr="00F70697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зарегистрированные, поставленные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курорта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организациями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стимулирования работы организаций, осуществляющих свою деятельность в индустрии туризма, разработки инновационных 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туристических продуктов на территории города-курорта Пятигорска и увеличения туристического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E04B5B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79C"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CE4FE1">
            <w:pPr>
              <w:pStyle w:val="a3"/>
              <w:jc w:val="both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6. Оценка расходов (доходов) бюджетагорода-курорта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016B" w:rsidRDefault="009F016B" w:rsidP="009F01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о результатах </w:t>
      </w:r>
      <w:proofErr w:type="gramStart"/>
      <w:r w:rsidRPr="00737D5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администрации города</w:t>
      </w:r>
      <w:proofErr w:type="gramEnd"/>
      <w:r w:rsidRPr="00737D5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 (далее – сводный  </w:t>
      </w:r>
      <w:r w:rsidRPr="00737D5D">
        <w:rPr>
          <w:rFonts w:ascii="Times New Roman" w:hAnsi="Times New Roman" w:cs="Times New Roman"/>
          <w:sz w:val="28"/>
          <w:szCs w:val="28"/>
        </w:rPr>
        <w:lastRenderedPageBreak/>
        <w:t>отчет):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11. Информация о сроках проведения публичных консультаций по проекту правового акта и сводному отчету 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начало: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7D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0»</w:t>
      </w:r>
      <w:r w:rsidRPr="0073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2017 г.</w:t>
      </w:r>
      <w:r w:rsidRPr="00737D5D">
        <w:rPr>
          <w:rFonts w:ascii="Times New Roman" w:hAnsi="Times New Roman" w:cs="Times New Roman"/>
          <w:sz w:val="28"/>
          <w:szCs w:val="28"/>
        </w:rPr>
        <w:t>;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окончание: 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7D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737D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7D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____0____, из них учтено: 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полностью: ______-_______, учтено частично: ______-_______</w:t>
      </w:r>
    </w:p>
    <w:p w:rsidR="009F016B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поступивших предложений по итогам проведения публичных консультаций по проекту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6B" w:rsidRPr="009F016B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05710">
          <w:rPr>
            <w:rStyle w:val="af0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F016B" w:rsidRPr="009F016B" w:rsidRDefault="009F016B" w:rsidP="009F016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16B">
        <w:rPr>
          <w:rFonts w:ascii="Times New Roman" w:hAnsi="Times New Roman" w:cs="Times New Roman"/>
          <w:sz w:val="28"/>
          <w:szCs w:val="28"/>
        </w:rPr>
        <w:t>ПОЯСНИТЕЛЬНАЯ ЗАПИСКА (дополнение)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6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 «Об утверждении порядка предоставления субсидий на поддержку инициативы в развитии туристического продукта города-курорта Пятигорска»</w:t>
      </w:r>
    </w:p>
    <w:p w:rsidR="009F016B" w:rsidRDefault="009F016B" w:rsidP="009F01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9F016B">
        <w:rPr>
          <w:b w:val="0"/>
          <w:caps w:val="0"/>
          <w:sz w:val="28"/>
          <w:szCs w:val="28"/>
        </w:rPr>
        <w:t xml:space="preserve">   </w:t>
      </w:r>
      <w:r>
        <w:rPr>
          <w:b w:val="0"/>
          <w:caps w:val="0"/>
          <w:sz w:val="28"/>
          <w:szCs w:val="28"/>
        </w:rPr>
        <w:t xml:space="preserve">           </w:t>
      </w:r>
      <w:r w:rsidR="009F016B">
        <w:rPr>
          <w:b w:val="0"/>
          <w:caps w:val="0"/>
          <w:sz w:val="28"/>
          <w:szCs w:val="28"/>
        </w:rPr>
        <w:t>Ю.И. Николаева</w:t>
      </w:r>
    </w:p>
    <w:p w:rsidR="000A0E03" w:rsidRPr="003760EC" w:rsidRDefault="000A0E03" w:rsidP="009E0652">
      <w:pPr>
        <w:pStyle w:val="ConsPlusNonformat"/>
        <w:jc w:val="both"/>
        <w:rPr>
          <w:rFonts w:ascii="Times New Roman" w:hAnsi="Times New Roman" w:cs="Times New Roman"/>
        </w:rPr>
      </w:pPr>
    </w:p>
    <w:sectPr w:rsidR="000A0E03" w:rsidRPr="003760EC" w:rsidSect="004630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23550"/>
    <w:rsid w:val="0003159C"/>
    <w:rsid w:val="00032D16"/>
    <w:rsid w:val="000336A3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016B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9F0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27</cp:revision>
  <cp:lastPrinted>2017-07-06T12:49:00Z</cp:lastPrinted>
  <dcterms:created xsi:type="dcterms:W3CDTF">2016-03-31T09:41:00Z</dcterms:created>
  <dcterms:modified xsi:type="dcterms:W3CDTF">2017-07-25T13:01:00Z</dcterms:modified>
</cp:coreProperties>
</file>