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0" w:rsidRPr="00220A20" w:rsidRDefault="00220A20" w:rsidP="00146B5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36"/>
          <w:szCs w:val="36"/>
        </w:rPr>
      </w:pPr>
      <w:r w:rsidRPr="00220A20">
        <w:rPr>
          <w:rFonts w:ascii="Times New Roman" w:eastAsia="Times New Roman" w:hAnsi="Times New Roman" w:cs="Times New Roman"/>
          <w:b/>
          <w:bCs/>
          <w:color w:val="202020"/>
          <w:kern w:val="36"/>
          <w:sz w:val="36"/>
          <w:szCs w:val="36"/>
        </w:rPr>
        <w:t>Национальный проект «Международная кооперация и экспорт»</w:t>
      </w:r>
    </w:p>
    <w:p w:rsidR="00220A20" w:rsidRPr="00146B5F" w:rsidRDefault="00220A20" w:rsidP="00146B5F">
      <w:pPr>
        <w:pStyle w:val="a3"/>
        <w:shd w:val="clear" w:color="auto" w:fill="FFFFFF"/>
        <w:spacing w:before="0" w:beforeAutospacing="0" w:after="0" w:afterAutospacing="0"/>
        <w:rPr>
          <w:color w:val="202020"/>
          <w:sz w:val="32"/>
          <w:szCs w:val="32"/>
        </w:rPr>
      </w:pPr>
      <w:r w:rsidRPr="00146B5F">
        <w:rPr>
          <w:rStyle w:val="a4"/>
          <w:rFonts w:eastAsiaTheme="majorEastAsia"/>
          <w:color w:val="202020"/>
          <w:sz w:val="32"/>
          <w:szCs w:val="32"/>
        </w:rPr>
        <w:t>Источник финансирования:</w:t>
      </w:r>
      <w:r w:rsidRPr="00146B5F">
        <w:rPr>
          <w:color w:val="202020"/>
          <w:sz w:val="32"/>
          <w:szCs w:val="32"/>
        </w:rPr>
        <w:t> Смешанный</w:t>
      </w:r>
    </w:p>
    <w:p w:rsidR="00220A20" w:rsidRPr="00146B5F" w:rsidRDefault="00220A20" w:rsidP="00146B5F">
      <w:pPr>
        <w:pStyle w:val="a3"/>
        <w:shd w:val="clear" w:color="auto" w:fill="FFFFFF"/>
        <w:spacing w:before="0" w:beforeAutospacing="0" w:after="0" w:afterAutospacing="0"/>
        <w:rPr>
          <w:color w:val="202020"/>
          <w:sz w:val="32"/>
          <w:szCs w:val="32"/>
        </w:rPr>
      </w:pPr>
      <w:r w:rsidRPr="00146B5F">
        <w:rPr>
          <w:rStyle w:val="a4"/>
          <w:rFonts w:eastAsiaTheme="majorEastAsia"/>
          <w:color w:val="202020"/>
          <w:sz w:val="32"/>
          <w:szCs w:val="32"/>
        </w:rPr>
        <w:t>Бюджет:</w:t>
      </w:r>
      <w:r w:rsidRPr="00146B5F">
        <w:rPr>
          <w:color w:val="202020"/>
          <w:sz w:val="32"/>
          <w:szCs w:val="32"/>
        </w:rPr>
        <w:t xml:space="preserve"> 956 800 000 </w:t>
      </w:r>
      <w:proofErr w:type="spellStart"/>
      <w:r w:rsidRPr="00146B5F">
        <w:rPr>
          <w:color w:val="202020"/>
          <w:sz w:val="32"/>
          <w:szCs w:val="32"/>
        </w:rPr>
        <w:t>000</w:t>
      </w:r>
      <w:proofErr w:type="spellEnd"/>
      <w:r w:rsidRPr="00146B5F">
        <w:rPr>
          <w:color w:val="202020"/>
          <w:sz w:val="32"/>
          <w:szCs w:val="32"/>
        </w:rPr>
        <w:t xml:space="preserve"> руб.</w:t>
      </w:r>
    </w:p>
    <w:p w:rsidR="00220A20" w:rsidRPr="00146B5F" w:rsidRDefault="00220A20" w:rsidP="00146B5F">
      <w:pPr>
        <w:pStyle w:val="a3"/>
        <w:shd w:val="clear" w:color="auto" w:fill="FFFFFF"/>
        <w:spacing w:before="0" w:beforeAutospacing="0" w:after="0" w:afterAutospacing="0"/>
        <w:rPr>
          <w:color w:val="202020"/>
          <w:sz w:val="32"/>
          <w:szCs w:val="32"/>
        </w:rPr>
      </w:pPr>
      <w:r w:rsidRPr="00146B5F">
        <w:rPr>
          <w:rStyle w:val="a4"/>
          <w:rFonts w:eastAsiaTheme="majorEastAsia"/>
          <w:color w:val="202020"/>
          <w:sz w:val="32"/>
          <w:szCs w:val="32"/>
        </w:rPr>
        <w:t>Год начала:</w:t>
      </w:r>
      <w:r w:rsidRPr="00146B5F">
        <w:rPr>
          <w:color w:val="202020"/>
          <w:sz w:val="32"/>
          <w:szCs w:val="32"/>
        </w:rPr>
        <w:t> 2018</w:t>
      </w:r>
    </w:p>
    <w:p w:rsidR="00220A20" w:rsidRPr="00146B5F" w:rsidRDefault="00220A20" w:rsidP="00146B5F">
      <w:pPr>
        <w:pStyle w:val="a3"/>
        <w:shd w:val="clear" w:color="auto" w:fill="FFFFFF"/>
        <w:spacing w:before="0" w:beforeAutospacing="0" w:after="0" w:afterAutospacing="0"/>
        <w:rPr>
          <w:color w:val="202020"/>
          <w:sz w:val="32"/>
          <w:szCs w:val="32"/>
        </w:rPr>
      </w:pPr>
      <w:r w:rsidRPr="00146B5F">
        <w:rPr>
          <w:rStyle w:val="a4"/>
          <w:rFonts w:eastAsiaTheme="majorEastAsia"/>
          <w:color w:val="202020"/>
          <w:sz w:val="32"/>
          <w:szCs w:val="32"/>
        </w:rPr>
        <w:t>Год окончания:</w:t>
      </w:r>
      <w:r w:rsidRPr="00146B5F">
        <w:rPr>
          <w:color w:val="202020"/>
          <w:sz w:val="32"/>
          <w:szCs w:val="32"/>
        </w:rPr>
        <w:t> 2024</w:t>
      </w:r>
    </w:p>
    <w:p w:rsidR="00220A20" w:rsidRPr="00146B5F" w:rsidRDefault="00220A20" w:rsidP="00146B5F">
      <w:pPr>
        <w:pStyle w:val="a3"/>
        <w:shd w:val="clear" w:color="auto" w:fill="FFFFFF"/>
        <w:spacing w:before="0" w:beforeAutospacing="0" w:after="0" w:afterAutospacing="0"/>
        <w:rPr>
          <w:color w:val="202020"/>
          <w:sz w:val="32"/>
          <w:szCs w:val="32"/>
        </w:rPr>
      </w:pPr>
      <w:r w:rsidRPr="00146B5F">
        <w:rPr>
          <w:rStyle w:val="a4"/>
          <w:rFonts w:eastAsiaTheme="majorEastAsia"/>
          <w:color w:val="202020"/>
          <w:sz w:val="32"/>
          <w:szCs w:val="32"/>
        </w:rPr>
        <w:t>Статус проекта:</w:t>
      </w:r>
      <w:r w:rsidRPr="00146B5F">
        <w:rPr>
          <w:color w:val="202020"/>
          <w:sz w:val="32"/>
          <w:szCs w:val="32"/>
        </w:rPr>
        <w:t> Реализуется</w:t>
      </w:r>
    </w:p>
    <w:p w:rsidR="00220A20" w:rsidRDefault="00220A20" w:rsidP="00146B5F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32"/>
          <w:szCs w:val="32"/>
        </w:rPr>
      </w:pPr>
      <w:r w:rsidRPr="00146B5F">
        <w:rPr>
          <w:color w:val="202020"/>
          <w:sz w:val="32"/>
          <w:szCs w:val="32"/>
        </w:rPr>
        <w:t>Паспорт проекта утверждён: 24 декабря 2018 года.</w:t>
      </w:r>
    </w:p>
    <w:p w:rsidR="00146B5F" w:rsidRPr="00146B5F" w:rsidRDefault="00146B5F" w:rsidP="00146B5F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32"/>
          <w:szCs w:val="32"/>
        </w:rPr>
      </w:pPr>
    </w:p>
    <w:p w:rsidR="00146B5F" w:rsidRDefault="00220A20" w:rsidP="00146B5F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32"/>
          <w:szCs w:val="32"/>
        </w:rPr>
        <w:t xml:space="preserve">Цели национального проекта РФ «Международная кооперация </w:t>
      </w:r>
      <w:r w:rsidRPr="00146B5F">
        <w:rPr>
          <w:rFonts w:ascii="Times New Roman" w:hAnsi="Times New Roman" w:cs="Times New Roman"/>
          <w:color w:val="202020"/>
          <w:sz w:val="28"/>
          <w:szCs w:val="28"/>
        </w:rPr>
        <w:t>и экспорт»:</w:t>
      </w:r>
    </w:p>
    <w:p w:rsidR="00146B5F" w:rsidRDefault="00220A20" w:rsidP="00146B5F">
      <w:pPr>
        <w:pStyle w:val="2"/>
        <w:shd w:val="clear" w:color="auto" w:fill="FFFFFF"/>
        <w:spacing w:before="0" w:line="240" w:lineRule="auto"/>
        <w:ind w:firstLine="360"/>
        <w:jc w:val="both"/>
        <w:rPr>
          <w:rFonts w:ascii="Times New Roman" w:hAnsi="Times New Roman" w:cs="Times New Roman"/>
          <w:b w:val="0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объёма торговли между государствами-членами Союза не менее чем в полтора раза.</w:t>
      </w:r>
    </w:p>
    <w:p w:rsidR="00220A20" w:rsidRPr="00146B5F" w:rsidRDefault="00220A20" w:rsidP="00146B5F">
      <w:pPr>
        <w:pStyle w:val="2"/>
        <w:shd w:val="clear" w:color="auto" w:fill="FFFFFF"/>
        <w:spacing w:before="0"/>
        <w:ind w:firstLine="360"/>
        <w:jc w:val="both"/>
        <w:rPr>
          <w:rFonts w:ascii="Times New Roman" w:hAnsi="Times New Roman" w:cs="Times New Roman"/>
          <w:b w:val="0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Обеспечение роста объёма накопленных взаимных инвестиций в полтора раза.</w:t>
      </w:r>
    </w:p>
    <w:p w:rsidR="00220A20" w:rsidRPr="00146B5F" w:rsidRDefault="00220A20" w:rsidP="00146B5F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146B5F">
        <w:rPr>
          <w:rFonts w:ascii="Times New Roman" w:hAnsi="Times New Roman" w:cs="Times New Roman"/>
          <w:color w:val="202020"/>
          <w:sz w:val="32"/>
          <w:szCs w:val="32"/>
        </w:rPr>
        <w:t>Задачи национального проекта РФ «Международная кооперация и экспорт»: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Ориентация промышленной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Создание новой товарной массы продукции АПК. В том числе продукции с высокой добавленной стоимостью путём технологического перевооружения отрасли и иных обеспечивающих мероприятий.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Создание экспортно-ориентированной товаропроводящей инфраструктуры.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Устранение торговых барьеров (тарифных и нетарифных) для обеспечения доступа продукции АПК на целевые рынки.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Создание системы продвижения и позиционирования продукции АПК.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Строительство (модернизация); пунктов пропуска через государственную границу РФ.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Устранение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логистических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ограничений. В том числе регуляторных при экспорте товаров с использованием железнодорожного, автомобильного и морского транспорта.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Достижение объёма экспорта оказываемых услуг в размере 100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="00146B5F">
        <w:rPr>
          <w:rFonts w:ascii="Times New Roman" w:hAnsi="Times New Roman" w:cs="Times New Roman"/>
          <w:color w:val="202020"/>
          <w:sz w:val="28"/>
          <w:szCs w:val="28"/>
        </w:rPr>
        <w:t xml:space="preserve"> долларов США в год к 2024 году</w:t>
      </w:r>
      <w:r w:rsidRPr="00146B5F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осуществление валютного контроля.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lastRenderedPageBreak/>
        <w:t>Организация (к 2021 году) взаимодействия участников внешнеэкономической деятельности и субъектов международной торговли с органами государственной власти. В том числе с контролирующими органами и иными организациями в электронной форме по типу «Одного окна».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Организация (к 2021 году) взаимодействия участников внешнеэкономической деятельности и субъектов международной торговли с органами государственной власти. В том числе с контролирующими органами и иными организациями в электронной форме по типу «Одного окна» на базе цифровой платформы РЭЦ.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Развитие и модернизация российской лабораторной базы.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Завершение создания гибкой линейки финансовых инструментов поддержки экспорта (к 2021 году), включая экспортное и акционерное финансирование, лизинг и долгосрочные меры поддержки.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Создание единой системы институтов продвижения экспорта, которая предусматривает модернизацию торговых представительств РФ в иностранных государствах.</w:t>
      </w:r>
    </w:p>
    <w:p w:rsidR="00220A20" w:rsidRPr="00146B5F" w:rsidRDefault="00220A20" w:rsidP="00146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 при одновременном активном использовании механизмов совместной проектной деятельности.</w:t>
      </w:r>
    </w:p>
    <w:p w:rsidR="00146B5F" w:rsidRDefault="00220A20" w:rsidP="00146B5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proofErr w:type="gramStart"/>
      <w:r w:rsidRPr="00146B5F">
        <w:rPr>
          <w:rFonts w:ascii="Times New Roman" w:hAnsi="Times New Roman" w:cs="Times New Roman"/>
          <w:color w:val="202020"/>
          <w:sz w:val="32"/>
          <w:szCs w:val="32"/>
        </w:rPr>
        <w:t>Ответственные</w:t>
      </w:r>
      <w:proofErr w:type="gramEnd"/>
      <w:r w:rsidRPr="00146B5F">
        <w:rPr>
          <w:rFonts w:ascii="Times New Roman" w:hAnsi="Times New Roman" w:cs="Times New Roman"/>
          <w:color w:val="202020"/>
          <w:sz w:val="32"/>
          <w:szCs w:val="32"/>
        </w:rPr>
        <w:t xml:space="preserve"> за реализацию нацпроекта:</w:t>
      </w:r>
    </w:p>
    <w:p w:rsidR="00146B5F" w:rsidRPr="00146B5F" w:rsidRDefault="00220A20" w:rsidP="00146B5F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 xml:space="preserve">куратор национального проекта – первый заместитель председателя Правительства РФ, министр финансов РФ Антон </w:t>
      </w:r>
      <w:proofErr w:type="spellStart"/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Силуанов</w:t>
      </w:r>
      <w:proofErr w:type="spellEnd"/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;</w:t>
      </w:r>
    </w:p>
    <w:p w:rsidR="00146B5F" w:rsidRPr="00146B5F" w:rsidRDefault="00220A20" w:rsidP="00146B5F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 xml:space="preserve">руководитель национального проекта – министр промышленности и торговли РФ Денис </w:t>
      </w:r>
      <w:proofErr w:type="spellStart"/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Мантуров</w:t>
      </w:r>
      <w:proofErr w:type="spellEnd"/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;</w:t>
      </w:r>
    </w:p>
    <w:p w:rsidR="00220A20" w:rsidRPr="00146B5F" w:rsidRDefault="00220A20" w:rsidP="00146B5F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146B5F">
        <w:rPr>
          <w:rFonts w:ascii="Times New Roman" w:hAnsi="Times New Roman" w:cs="Times New Roman"/>
          <w:b w:val="0"/>
          <w:color w:val="202020"/>
          <w:sz w:val="28"/>
          <w:szCs w:val="28"/>
        </w:rPr>
        <w:t>администратор национального проекта – заместитель министра промышленности и торговли РФ Василий Осьмаков</w:t>
      </w:r>
      <w:r w:rsidRPr="00146B5F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220A20" w:rsidRPr="00146B5F" w:rsidRDefault="00220A20" w:rsidP="00146B5F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146B5F">
        <w:rPr>
          <w:rFonts w:ascii="Times New Roman" w:hAnsi="Times New Roman" w:cs="Times New Roman"/>
          <w:color w:val="202020"/>
          <w:sz w:val="32"/>
          <w:szCs w:val="32"/>
        </w:rPr>
        <w:t>Финансовое обеспечение реализации национального проекта до 31.12.2024 года:</w:t>
      </w:r>
    </w:p>
    <w:p w:rsidR="00220A20" w:rsidRPr="00146B5F" w:rsidRDefault="00220A20" w:rsidP="00146B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2018 г. – 1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225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220A20" w:rsidRPr="00146B5F" w:rsidRDefault="00220A20" w:rsidP="00146B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2019 г. – 91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034,6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220A20" w:rsidRPr="00146B5F" w:rsidRDefault="00220A20" w:rsidP="00146B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2020 г. – 79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419,2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220A20" w:rsidRPr="00146B5F" w:rsidRDefault="00220A20" w:rsidP="00146B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2021 г. – 128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849,3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220A20" w:rsidRPr="00146B5F" w:rsidRDefault="00220A20" w:rsidP="00146B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2022 г. – 233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535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50350F" w:rsidRDefault="00220A20" w:rsidP="005035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в 2023 г. – 226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174,2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рублей;</w:t>
      </w:r>
    </w:p>
    <w:p w:rsidR="00220A20" w:rsidRPr="0050350F" w:rsidRDefault="00220A20" w:rsidP="005035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50350F">
        <w:rPr>
          <w:rFonts w:ascii="Times New Roman" w:hAnsi="Times New Roman" w:cs="Times New Roman"/>
          <w:color w:val="202020"/>
          <w:sz w:val="28"/>
          <w:szCs w:val="28"/>
        </w:rPr>
        <w:t xml:space="preserve">в 2024 г. – 197 </w:t>
      </w:r>
      <w:proofErr w:type="spellStart"/>
      <w:proofErr w:type="gramStart"/>
      <w:r w:rsidRPr="0050350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50350F">
        <w:rPr>
          <w:rFonts w:ascii="Times New Roman" w:hAnsi="Times New Roman" w:cs="Times New Roman"/>
          <w:color w:val="202020"/>
          <w:sz w:val="28"/>
          <w:szCs w:val="28"/>
        </w:rPr>
        <w:t xml:space="preserve"> 768,6 </w:t>
      </w:r>
      <w:proofErr w:type="spellStart"/>
      <w:r w:rsidRPr="0050350F">
        <w:rPr>
          <w:rFonts w:ascii="Times New Roman" w:hAnsi="Times New Roman" w:cs="Times New Roman"/>
          <w:color w:val="202020"/>
          <w:sz w:val="28"/>
          <w:szCs w:val="28"/>
        </w:rPr>
        <w:t>млн</w:t>
      </w:r>
      <w:proofErr w:type="spellEnd"/>
      <w:r w:rsidRPr="0050350F">
        <w:rPr>
          <w:rFonts w:ascii="Times New Roman" w:hAnsi="Times New Roman" w:cs="Times New Roman"/>
          <w:color w:val="202020"/>
          <w:sz w:val="28"/>
          <w:szCs w:val="28"/>
        </w:rPr>
        <w:t xml:space="preserve"> рублей.</w:t>
      </w:r>
    </w:p>
    <w:p w:rsidR="0050350F" w:rsidRDefault="0050350F" w:rsidP="0050350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6"/>
          <w:szCs w:val="36"/>
        </w:rPr>
      </w:pPr>
    </w:p>
    <w:p w:rsidR="00220A20" w:rsidRPr="0050350F" w:rsidRDefault="00220A20" w:rsidP="0050350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6"/>
          <w:szCs w:val="36"/>
        </w:rPr>
      </w:pPr>
      <w:r w:rsidRPr="0050350F">
        <w:rPr>
          <w:rFonts w:ascii="Times New Roman" w:hAnsi="Times New Roman" w:cs="Times New Roman"/>
          <w:color w:val="202020"/>
          <w:sz w:val="36"/>
          <w:szCs w:val="36"/>
        </w:rPr>
        <w:t>Календарь событий:</w:t>
      </w:r>
    </w:p>
    <w:p w:rsidR="00220A20" w:rsidRPr="0050350F" w:rsidRDefault="00220A20" w:rsidP="00220A2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50350F">
        <w:rPr>
          <w:rFonts w:ascii="Times New Roman" w:hAnsi="Times New Roman" w:cs="Times New Roman"/>
          <w:color w:val="202020"/>
          <w:sz w:val="32"/>
          <w:szCs w:val="32"/>
        </w:rPr>
        <w:t>В 2019 году:</w:t>
      </w:r>
    </w:p>
    <w:p w:rsidR="00220A20" w:rsidRPr="00146B5F" w:rsidRDefault="00220A20" w:rsidP="0050350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Отмена избыточных требований валютного контроля.</w:t>
      </w:r>
    </w:p>
    <w:p w:rsidR="0050350F" w:rsidRDefault="00220A20" w:rsidP="005035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lastRenderedPageBreak/>
        <w:t>Внедрение инструмента поддержки программ конкурентоспособности.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Расширение применения ставки 0% НДС при вывозе строительных и иных материалов для возведения объекта за рубежом, товаров по договору лизинга, а также экспорта информационных технологий и связанных с ними услуг.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Разработка совместной программы Внешэкономбанка и АО «РЭЦ» с участием других институтов развития по финансированию проектов по созданию (модернизации) экспортно-ориентированных производств.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Разработка дорожной карты по устранению изъятий и ограничений на внутреннем рынке ЕАЭС.</w:t>
      </w:r>
    </w:p>
    <w:p w:rsidR="00220A20" w:rsidRPr="0050350F" w:rsidRDefault="00220A20" w:rsidP="0050350F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50350F">
        <w:rPr>
          <w:rFonts w:ascii="Times New Roman" w:hAnsi="Times New Roman" w:cs="Times New Roman"/>
          <w:color w:val="202020"/>
          <w:sz w:val="32"/>
          <w:szCs w:val="32"/>
        </w:rPr>
        <w:t>В 2020 году: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Формирование единой системы поддержки экспорта в ключевых зарубежных странах и в 85 субъектах Российской Федерации.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Ввод в промышленную эксплуатацию информационной системы «Одно окно» на базе цифровой платформы АО «Российский экспортный центр».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Разработка планов действий по продвижению российского экспорта в 13 зарубежных странах.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Расширение количества секторов услуг, в которых функционирует единый рынок ЕАЭС.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Реализация мер, предусматривающих повышение эффективности регулирования прямых, смешанных и комбинированных перевозок, включая введение единого транспортного документа.</w:t>
      </w:r>
    </w:p>
    <w:p w:rsidR="00220A20" w:rsidRPr="00146B5F" w:rsidRDefault="00220A20" w:rsidP="0050350F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49"/>
          <w:szCs w:val="49"/>
        </w:rPr>
      </w:pPr>
      <w:r w:rsidRPr="0050350F">
        <w:rPr>
          <w:rFonts w:ascii="Times New Roman" w:hAnsi="Times New Roman" w:cs="Times New Roman"/>
          <w:color w:val="202020"/>
          <w:sz w:val="32"/>
          <w:szCs w:val="32"/>
        </w:rPr>
        <w:t>В 2021 году</w:t>
      </w:r>
      <w:r w:rsidRPr="00146B5F">
        <w:rPr>
          <w:rFonts w:ascii="Times New Roman" w:hAnsi="Times New Roman" w:cs="Times New Roman"/>
          <w:color w:val="202020"/>
          <w:sz w:val="49"/>
          <w:szCs w:val="49"/>
        </w:rPr>
        <w:t>: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Формирование национальной системы аналитической поддержки экспорта (Аналитический конъюнктурный центр).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Региональный экспортный стандарт 2.0 внедрён не менее чем в 75 субъектах Российской Федерации.</w:t>
      </w:r>
    </w:p>
    <w:p w:rsidR="00220A20" w:rsidRPr="00146B5F" w:rsidRDefault="00220A20" w:rsidP="00503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Реализация первого проекта по созданию российской промышленной зоны (РПЗ).</w:t>
      </w:r>
    </w:p>
    <w:p w:rsidR="0050350F" w:rsidRDefault="00220A20" w:rsidP="0050350F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50350F">
        <w:rPr>
          <w:rFonts w:ascii="Times New Roman" w:hAnsi="Times New Roman" w:cs="Times New Roman"/>
          <w:color w:val="202020"/>
          <w:sz w:val="32"/>
          <w:szCs w:val="32"/>
        </w:rPr>
        <w:t>В 2023 году:</w:t>
      </w:r>
    </w:p>
    <w:p w:rsidR="00220A20" w:rsidRPr="0050350F" w:rsidRDefault="00220A20" w:rsidP="0050350F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202020"/>
          <w:sz w:val="32"/>
          <w:szCs w:val="32"/>
        </w:rPr>
      </w:pPr>
      <w:r w:rsidRPr="0050350F">
        <w:rPr>
          <w:rFonts w:ascii="Times New Roman" w:hAnsi="Times New Roman" w:cs="Times New Roman"/>
          <w:b w:val="0"/>
          <w:color w:val="202020"/>
          <w:sz w:val="28"/>
          <w:szCs w:val="28"/>
        </w:rPr>
        <w:t>Внедрение системы электронного документооборота при перевозке грузов по международным транспортным коридорам.</w:t>
      </w:r>
    </w:p>
    <w:p w:rsidR="00220A20" w:rsidRPr="0050350F" w:rsidRDefault="00220A20" w:rsidP="00220A2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50350F">
        <w:rPr>
          <w:rFonts w:ascii="Times New Roman" w:hAnsi="Times New Roman" w:cs="Times New Roman"/>
          <w:color w:val="202020"/>
          <w:sz w:val="32"/>
          <w:szCs w:val="32"/>
        </w:rPr>
        <w:t>О проекте:</w:t>
      </w:r>
    </w:p>
    <w:p w:rsidR="00220A20" w:rsidRPr="0050350F" w:rsidRDefault="00220A20" w:rsidP="002860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50350F">
        <w:rPr>
          <w:color w:val="202020"/>
          <w:sz w:val="28"/>
          <w:szCs w:val="28"/>
        </w:rPr>
        <w:t>Национальный проект РФ «Международная кооперация и экспорт» направлен на то, чтобы качественно повысить конкурентоспособность российских товаров, а также расширить их присутствие на мировых рынках. </w:t>
      </w:r>
    </w:p>
    <w:p w:rsidR="002860F6" w:rsidRDefault="002860F6" w:rsidP="002860F6">
      <w:pPr>
        <w:pStyle w:val="a3"/>
        <w:shd w:val="clear" w:color="auto" w:fill="FFFFFF"/>
        <w:spacing w:before="0" w:beforeAutospacing="0" w:after="0" w:afterAutospacing="0"/>
        <w:jc w:val="both"/>
        <w:rPr>
          <w:rStyle w:val="bold"/>
          <w:b/>
          <w:bCs/>
          <w:color w:val="202020"/>
          <w:sz w:val="32"/>
          <w:szCs w:val="32"/>
        </w:rPr>
      </w:pPr>
    </w:p>
    <w:p w:rsidR="002860F6" w:rsidRDefault="00220A20" w:rsidP="002860F6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32"/>
          <w:szCs w:val="32"/>
        </w:rPr>
      </w:pPr>
      <w:r w:rsidRPr="00146B5F">
        <w:rPr>
          <w:rStyle w:val="bold"/>
          <w:b/>
          <w:bCs/>
          <w:color w:val="202020"/>
          <w:sz w:val="32"/>
          <w:szCs w:val="32"/>
        </w:rPr>
        <w:t>Паспорт нацпроекта состоит из пяти проектов федерального уровня:</w:t>
      </w:r>
      <w:r w:rsidRPr="00146B5F">
        <w:rPr>
          <w:color w:val="202020"/>
          <w:sz w:val="32"/>
          <w:szCs w:val="32"/>
        </w:rPr>
        <w:t> </w:t>
      </w:r>
    </w:p>
    <w:p w:rsidR="00220A20" w:rsidRPr="002860F6" w:rsidRDefault="00220A20" w:rsidP="002860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32"/>
          <w:szCs w:val="32"/>
        </w:rPr>
      </w:pPr>
      <w:r w:rsidRPr="00146B5F">
        <w:rPr>
          <w:color w:val="202020"/>
          <w:sz w:val="28"/>
          <w:szCs w:val="28"/>
        </w:rPr>
        <w:t>«Промышленный экспорт»;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«Экспорт продукции АПК»;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«Экспорт услуг»;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lastRenderedPageBreak/>
        <w:t>«Логистика международной торговли»;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«Системные меры содействия международной кооперации и экспорта».</w:t>
      </w:r>
    </w:p>
    <w:p w:rsidR="00220A20" w:rsidRPr="00146B5F" w:rsidRDefault="00220A20" w:rsidP="008B33F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32"/>
          <w:szCs w:val="32"/>
        </w:rPr>
      </w:pPr>
      <w:r w:rsidRPr="00146B5F">
        <w:rPr>
          <w:rStyle w:val="bold"/>
          <w:b/>
          <w:bCs/>
          <w:color w:val="202020"/>
          <w:sz w:val="32"/>
          <w:szCs w:val="32"/>
        </w:rPr>
        <w:t>Нацпроект направлен на достижение следующих целей: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Увеличение объёма </w:t>
      </w:r>
      <w:proofErr w:type="spell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несырьевого</w:t>
      </w:r>
      <w:proofErr w:type="spell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неэнергетического экспорта к 2024 году до 250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долларов США в год. Объём экспорта услуг – до 100 </w:t>
      </w:r>
      <w:proofErr w:type="spellStart"/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млрд</w:t>
      </w:r>
      <w:proofErr w:type="spellEnd"/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 xml:space="preserve"> долларов США в год.</w:t>
      </w:r>
    </w:p>
    <w:p w:rsidR="00220A20" w:rsidRPr="00146B5F" w:rsidRDefault="00220A20" w:rsidP="00286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Доля экспорта товаров (работ, услуг) составит не менее 20% В</w:t>
      </w:r>
      <w:proofErr w:type="gramStart"/>
      <w:r w:rsidRPr="00146B5F">
        <w:rPr>
          <w:rFonts w:ascii="Times New Roman" w:hAnsi="Times New Roman" w:cs="Times New Roman"/>
          <w:color w:val="202020"/>
          <w:sz w:val="28"/>
          <w:szCs w:val="28"/>
        </w:rPr>
        <w:t>ВП стр</w:t>
      </w:r>
      <w:proofErr w:type="gramEnd"/>
      <w:r w:rsidRPr="00146B5F">
        <w:rPr>
          <w:rFonts w:ascii="Times New Roman" w:hAnsi="Times New Roman" w:cs="Times New Roman"/>
          <w:color w:val="202020"/>
          <w:sz w:val="28"/>
          <w:szCs w:val="28"/>
        </w:rPr>
        <w:t>аны.</w:t>
      </w:r>
    </w:p>
    <w:p w:rsidR="00220A20" w:rsidRDefault="00220A20" w:rsidP="00286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46B5F">
        <w:rPr>
          <w:rFonts w:ascii="Times New Roman" w:hAnsi="Times New Roman" w:cs="Times New Roman"/>
          <w:color w:val="202020"/>
          <w:sz w:val="28"/>
          <w:szCs w:val="28"/>
        </w:rPr>
        <w:t>Увеличение объёма торговли между государствами – членами Евразийского Союза в 1,5 раза.</w:t>
      </w:r>
    </w:p>
    <w:p w:rsidR="002860F6" w:rsidRPr="002860F6" w:rsidRDefault="002860F6" w:rsidP="00286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2860F6" w:rsidRPr="008B33F5" w:rsidRDefault="002860F6" w:rsidP="00CA3D12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2020"/>
          <w:sz w:val="36"/>
          <w:szCs w:val="36"/>
        </w:rPr>
      </w:pPr>
      <w:r w:rsidRPr="008B33F5">
        <w:rPr>
          <w:rFonts w:ascii="Times New Roman" w:hAnsi="Times New Roman" w:cs="Times New Roman"/>
          <w:color w:val="202020"/>
          <w:sz w:val="36"/>
          <w:szCs w:val="36"/>
        </w:rPr>
        <w:t>Федеральные проекты и программы национального проекта «Международная кооперация и экспорт»:</w:t>
      </w:r>
    </w:p>
    <w:p w:rsidR="002860F6" w:rsidRPr="00C208F2" w:rsidRDefault="006E5667" w:rsidP="00C208F2">
      <w:pPr>
        <w:shd w:val="clear" w:color="auto" w:fill="FFFFFF"/>
        <w:ind w:firstLine="708"/>
        <w:textAlignment w:val="top"/>
        <w:rPr>
          <w:rFonts w:ascii="Times New Roman" w:hAnsi="Times New Roman" w:cs="Times New Roman"/>
          <w:color w:val="202020"/>
          <w:sz w:val="28"/>
          <w:szCs w:val="28"/>
        </w:rPr>
      </w:pPr>
      <w:hyperlink r:id="rId5" w:history="1">
        <w:r w:rsidR="002860F6" w:rsidRPr="008B33F5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«Промышленный экспорт». Паспорт проекта</w:t>
        </w:r>
      </w:hyperlink>
      <w:r w:rsidR="002860F6" w:rsidRPr="008B33F5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="00C208F2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hyperlink r:id="rId6" w:history="1">
        <w:r w:rsidR="00C208F2">
          <w:rPr>
            <w:rStyle w:val="a5"/>
          </w:rPr>
          <w:t>http://www.altsmb.ru/images/docs/actualno/PromExp.pdf</w:t>
        </w:r>
      </w:hyperlink>
      <w:r w:rsidR="00F33F6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C208F2" w:rsidRPr="00C208F2" w:rsidRDefault="006E5667" w:rsidP="00C208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7" w:history="1">
        <w:r w:rsidR="002860F6" w:rsidRPr="008B33F5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«Экспорт продукции АПК». Паспорт проекта.</w:t>
        </w:r>
      </w:hyperlink>
      <w:r w:rsidR="00C208F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hyperlink r:id="rId8" w:history="1">
        <w:r w:rsidR="00C208F2">
          <w:rPr>
            <w:rStyle w:val="a5"/>
          </w:rPr>
          <w:t>http://mcx.ru/ministry/departments/departament-informatsionnoy-politiki-i-spetsialnykh-proektov/industry-information/info-federalnyi-proekt-eksport/</w:t>
        </w:r>
      </w:hyperlink>
    </w:p>
    <w:p w:rsidR="002860F6" w:rsidRPr="008B33F5" w:rsidRDefault="006E5667" w:rsidP="008B33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9" w:history="1">
        <w:r w:rsidR="002860F6" w:rsidRPr="008B33F5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«Логистика международной торговли». Паспорт проекта.</w:t>
        </w:r>
      </w:hyperlink>
      <w:r w:rsidR="00C208F2">
        <w:t xml:space="preserve"> </w:t>
      </w:r>
      <w:r w:rsidR="00C208F2" w:rsidRPr="00C208F2">
        <w:t>upload/iblock/44d/Logistika-mezhdunarodnoy-torgovli-_obnov.-red_.pdf</w:t>
      </w:r>
    </w:p>
    <w:p w:rsidR="00C208F2" w:rsidRPr="00C208F2" w:rsidRDefault="006E5667" w:rsidP="00C208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10" w:history="1">
        <w:r w:rsidR="002860F6" w:rsidRPr="008B33F5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«Экспорт услуг». Паспорт проекта.</w:t>
        </w:r>
      </w:hyperlink>
      <w:r w:rsidR="00C208F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/</w:t>
      </w:r>
      <w:proofErr w:type="spellStart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images</w:t>
      </w:r>
      <w:proofErr w:type="spellEnd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/</w:t>
      </w:r>
      <w:proofErr w:type="spellStart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docs</w:t>
      </w:r>
      <w:proofErr w:type="spellEnd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/</w:t>
      </w:r>
      <w:proofErr w:type="spellStart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actualno</w:t>
      </w:r>
      <w:proofErr w:type="spellEnd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/</w:t>
      </w:r>
      <w:proofErr w:type="spellStart"/>
      <w:r w:rsidR="00C208F2" w:rsidRPr="00C208F2">
        <w:rPr>
          <w:rFonts w:ascii="Times New Roman" w:hAnsi="Times New Roman" w:cs="Times New Roman"/>
          <w:color w:val="202020"/>
          <w:sz w:val="28"/>
          <w:szCs w:val="28"/>
        </w:rPr>
        <w:t>eksportyslyg.pdf</w:t>
      </w:r>
      <w:proofErr w:type="spellEnd"/>
    </w:p>
    <w:p w:rsidR="00C208F2" w:rsidRPr="00C208F2" w:rsidRDefault="006E5667" w:rsidP="008B33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11" w:history="1">
        <w:r w:rsidR="002860F6" w:rsidRPr="00C208F2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«Региональные экспортные программы». Паспорт проекта.</w:t>
        </w:r>
      </w:hyperlink>
      <w:r w:rsidR="00C208F2">
        <w:t xml:space="preserve"> </w:t>
      </w:r>
      <w:hyperlink r:id="rId12" w:history="1">
        <w:r w:rsidR="00C208F2">
          <w:rPr>
            <w:rStyle w:val="a5"/>
          </w:rPr>
          <w:t>http://project.orb.ru/wp-content/uploads/2018/08/</w:t>
        </w:r>
      </w:hyperlink>
    </w:p>
    <w:p w:rsidR="002860F6" w:rsidRPr="00C208F2" w:rsidRDefault="006E5667" w:rsidP="008B33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13" w:history="1">
        <w:r w:rsidR="002860F6" w:rsidRPr="00C208F2">
          <w:rPr>
            <w:rStyle w:val="a5"/>
            <w:rFonts w:ascii="Times New Roman" w:hAnsi="Times New Roman" w:cs="Times New Roman"/>
            <w:color w:val="017BDE"/>
            <w:sz w:val="28"/>
            <w:szCs w:val="28"/>
          </w:rPr>
          <w:t>Федеральный проект «Системные меры развития международной кооперации и экспорта». Паспорт проекта.</w:t>
        </w:r>
      </w:hyperlink>
      <w:r w:rsidR="00C208F2">
        <w:t xml:space="preserve"> </w:t>
      </w:r>
      <w:hyperlink r:id="rId14" w:history="1">
        <w:r w:rsidR="00C208F2">
          <w:rPr>
            <w:rStyle w:val="a5"/>
          </w:rPr>
          <w:t>http://government.ru/news/25593/</w:t>
        </w:r>
      </w:hyperlink>
    </w:p>
    <w:p w:rsidR="002860F6" w:rsidRPr="008B33F5" w:rsidRDefault="002860F6" w:rsidP="008B33F5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8B33F5">
        <w:rPr>
          <w:rFonts w:ascii="Times New Roman" w:hAnsi="Times New Roman" w:cs="Times New Roman"/>
          <w:color w:val="202020"/>
          <w:sz w:val="32"/>
          <w:szCs w:val="32"/>
        </w:rPr>
        <w:t>Дополнительные материалы по нацпроекту:</w:t>
      </w:r>
    </w:p>
    <w:p w:rsidR="002860F6" w:rsidRPr="008B33F5" w:rsidRDefault="002860F6" w:rsidP="002860F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8B33F5">
        <w:rPr>
          <w:rFonts w:ascii="Times New Roman" w:hAnsi="Times New Roman" w:cs="Times New Roman"/>
          <w:color w:val="202020"/>
          <w:sz w:val="32"/>
          <w:szCs w:val="32"/>
        </w:rPr>
        <w:t>Цели, задачи и направления</w:t>
      </w:r>
    </w:p>
    <w:p w:rsidR="002860F6" w:rsidRP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Данный проект является развитием приоритетных проектов «Международная кооперация и экспо</w:t>
      </w:r>
      <w:proofErr w:type="gramStart"/>
      <w:r w:rsidRPr="008B33F5">
        <w:rPr>
          <w:color w:val="202020"/>
          <w:sz w:val="28"/>
          <w:szCs w:val="28"/>
        </w:rPr>
        <w:t>рт в пр</w:t>
      </w:r>
      <w:proofErr w:type="gramEnd"/>
      <w:r w:rsidRPr="008B33F5">
        <w:rPr>
          <w:color w:val="202020"/>
          <w:sz w:val="28"/>
          <w:szCs w:val="28"/>
        </w:rPr>
        <w:t>омышленности», «Экспорт продукции АПК» (утверждены в ноябре 2016 года) и «Системные меры развития международной кооперации и экспорта» (утверждён в январе 2017 года).</w:t>
      </w:r>
    </w:p>
    <w:p w:rsidR="002860F6" w:rsidRP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Нацпроект будет реализовываться на территории РФ и других стран. В него включены пять подразделов – федеральных проектов:</w:t>
      </w:r>
    </w:p>
    <w:p w:rsidR="002860F6" w:rsidRPr="008B33F5" w:rsidRDefault="002860F6" w:rsidP="008B33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Roboto Condensed" w:hAnsi="Roboto Condensed"/>
          <w:color w:val="202020"/>
          <w:sz w:val="28"/>
          <w:szCs w:val="28"/>
        </w:rPr>
        <w:t>«</w:t>
      </w:r>
      <w:r w:rsidRPr="008B33F5">
        <w:rPr>
          <w:rFonts w:ascii="Times New Roman" w:hAnsi="Times New Roman" w:cs="Times New Roman"/>
          <w:color w:val="202020"/>
          <w:sz w:val="28"/>
          <w:szCs w:val="28"/>
        </w:rPr>
        <w:t xml:space="preserve">Промышленный экспорт». Руководитель – глава </w:t>
      </w:r>
      <w:proofErr w:type="spellStart"/>
      <w:r w:rsidRPr="008B33F5">
        <w:rPr>
          <w:rFonts w:ascii="Times New Roman" w:hAnsi="Times New Roman" w:cs="Times New Roman"/>
          <w:color w:val="202020"/>
          <w:sz w:val="28"/>
          <w:szCs w:val="28"/>
        </w:rPr>
        <w:t>Минпромторга</w:t>
      </w:r>
      <w:proofErr w:type="spellEnd"/>
      <w:r w:rsidRPr="008B33F5">
        <w:rPr>
          <w:rFonts w:ascii="Times New Roman" w:hAnsi="Times New Roman" w:cs="Times New Roman"/>
          <w:color w:val="202020"/>
          <w:sz w:val="28"/>
          <w:szCs w:val="28"/>
        </w:rPr>
        <w:t xml:space="preserve"> РФ Денис </w:t>
      </w:r>
      <w:proofErr w:type="spellStart"/>
      <w:r w:rsidRPr="008B33F5">
        <w:rPr>
          <w:rFonts w:ascii="Times New Roman" w:hAnsi="Times New Roman" w:cs="Times New Roman"/>
          <w:color w:val="202020"/>
          <w:sz w:val="28"/>
          <w:szCs w:val="28"/>
        </w:rPr>
        <w:t>Мантуров</w:t>
      </w:r>
      <w:proofErr w:type="spellEnd"/>
      <w:r w:rsidRPr="008B33F5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2860F6" w:rsidRPr="008B33F5" w:rsidRDefault="002860F6" w:rsidP="008B33F5">
      <w:pPr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«Экспорт продукции агропромышленного комплекса». Руководитель – министр сельского хозяйства РФ Дмитрий Патрушев.</w:t>
      </w:r>
    </w:p>
    <w:p w:rsidR="002860F6" w:rsidRPr="008B33F5" w:rsidRDefault="002860F6" w:rsidP="008B33F5">
      <w:pPr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«Логистика международной торговли». Руководитель – министр транспорта РФ Евгений Дитрих.</w:t>
      </w:r>
    </w:p>
    <w:p w:rsidR="002860F6" w:rsidRPr="008B33F5" w:rsidRDefault="002860F6" w:rsidP="008B33F5">
      <w:pPr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«Экспорт услуг». Руководитель – глава Минэкономразвития РФ Максим Орешкин.</w:t>
      </w:r>
    </w:p>
    <w:p w:rsidR="008B33F5" w:rsidRDefault="002860F6" w:rsidP="008B33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lastRenderedPageBreak/>
        <w:t>«Системные меры развития междун</w:t>
      </w:r>
      <w:r w:rsidR="008B33F5">
        <w:rPr>
          <w:rFonts w:ascii="Times New Roman" w:hAnsi="Times New Roman" w:cs="Times New Roman"/>
          <w:color w:val="202020"/>
          <w:sz w:val="28"/>
          <w:szCs w:val="28"/>
        </w:rPr>
        <w:t>ародной кооперации и экспорта».</w:t>
      </w:r>
    </w:p>
    <w:p w:rsidR="008B33F5" w:rsidRDefault="002860F6" w:rsidP="008B33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Руководитель – гендиректор АО «Российский экспортный центр», РЭЦ Андрей Слепнев.</w:t>
      </w:r>
    </w:p>
    <w:p w:rsidR="008B33F5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 xml:space="preserve">Куратор нацпроекта – министр финансов РФ Антон </w:t>
      </w:r>
      <w:proofErr w:type="spellStart"/>
      <w:r w:rsidRPr="008B33F5">
        <w:rPr>
          <w:rFonts w:ascii="Times New Roman" w:hAnsi="Times New Roman" w:cs="Times New Roman"/>
          <w:color w:val="202020"/>
          <w:sz w:val="28"/>
          <w:szCs w:val="28"/>
        </w:rPr>
        <w:t>Силуанов</w:t>
      </w:r>
      <w:proofErr w:type="spellEnd"/>
      <w:r w:rsidRPr="008B33F5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</w:p>
    <w:p w:rsidR="002860F6" w:rsidRPr="008B33F5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Реализация национального проекта началась 1 октября 2018 года и завершится 31 декабря 2024 года.</w:t>
      </w:r>
    </w:p>
    <w:p w:rsidR="008B33F5" w:rsidRDefault="002860F6" w:rsidP="008B33F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Нацпрое</w:t>
      </w:r>
      <w:proofErr w:type="gramStart"/>
      <w:r w:rsidRPr="008B33F5">
        <w:rPr>
          <w:color w:val="202020"/>
          <w:sz w:val="28"/>
          <w:szCs w:val="28"/>
        </w:rPr>
        <w:t>кт вкл</w:t>
      </w:r>
      <w:proofErr w:type="gramEnd"/>
      <w:r w:rsidRPr="008B33F5">
        <w:rPr>
          <w:color w:val="202020"/>
          <w:sz w:val="28"/>
          <w:szCs w:val="28"/>
        </w:rPr>
        <w:t>ючает в себя четыре цели со следующими показателями:</w:t>
      </w:r>
    </w:p>
    <w:p w:rsid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 xml:space="preserve">Объём экспорта </w:t>
      </w:r>
      <w:proofErr w:type="spellStart"/>
      <w:r w:rsidRPr="008B33F5">
        <w:rPr>
          <w:color w:val="202020"/>
          <w:sz w:val="28"/>
          <w:szCs w:val="28"/>
        </w:rPr>
        <w:t>несырьевых</w:t>
      </w:r>
      <w:proofErr w:type="spellEnd"/>
      <w:r w:rsidRPr="008B33F5">
        <w:rPr>
          <w:color w:val="202020"/>
          <w:sz w:val="28"/>
          <w:szCs w:val="28"/>
        </w:rPr>
        <w:t xml:space="preserve"> неэнергетических товаров, составлявший на 31 декабря 2017 года $135,1 </w:t>
      </w:r>
      <w:proofErr w:type="spellStart"/>
      <w:proofErr w:type="gramStart"/>
      <w:r w:rsidRPr="008B33F5">
        <w:rPr>
          <w:color w:val="202020"/>
          <w:sz w:val="28"/>
          <w:szCs w:val="28"/>
        </w:rPr>
        <w:t>млрд</w:t>
      </w:r>
      <w:proofErr w:type="spellEnd"/>
      <w:proofErr w:type="gramEnd"/>
      <w:r w:rsidRPr="008B33F5">
        <w:rPr>
          <w:color w:val="202020"/>
          <w:sz w:val="28"/>
          <w:szCs w:val="28"/>
        </w:rPr>
        <w:t xml:space="preserve"> (из них $33 </w:t>
      </w:r>
      <w:proofErr w:type="spellStart"/>
      <w:r w:rsidRPr="008B33F5">
        <w:rPr>
          <w:color w:val="202020"/>
          <w:sz w:val="28"/>
          <w:szCs w:val="28"/>
        </w:rPr>
        <w:t>млрд</w:t>
      </w:r>
      <w:proofErr w:type="spellEnd"/>
      <w:r w:rsidRPr="008B33F5">
        <w:rPr>
          <w:color w:val="202020"/>
          <w:sz w:val="28"/>
          <w:szCs w:val="28"/>
        </w:rPr>
        <w:t xml:space="preserve"> приходились на продукцию машиностроения и $21,6 </w:t>
      </w:r>
      <w:proofErr w:type="spellStart"/>
      <w:r w:rsidRPr="008B33F5">
        <w:rPr>
          <w:color w:val="202020"/>
          <w:sz w:val="28"/>
          <w:szCs w:val="28"/>
        </w:rPr>
        <w:t>млрд</w:t>
      </w:r>
      <w:proofErr w:type="spellEnd"/>
      <w:r w:rsidRPr="008B33F5">
        <w:rPr>
          <w:color w:val="202020"/>
          <w:sz w:val="28"/>
          <w:szCs w:val="28"/>
        </w:rPr>
        <w:t xml:space="preserve"> – на агропромышленную продукцию), должен в 2024 году вырасти до $250 </w:t>
      </w:r>
      <w:proofErr w:type="spellStart"/>
      <w:r w:rsidRPr="008B33F5">
        <w:rPr>
          <w:color w:val="202020"/>
          <w:sz w:val="28"/>
          <w:szCs w:val="28"/>
        </w:rPr>
        <w:t>млрд</w:t>
      </w:r>
      <w:proofErr w:type="spellEnd"/>
      <w:r w:rsidRPr="008B33F5">
        <w:rPr>
          <w:color w:val="202020"/>
          <w:sz w:val="28"/>
          <w:szCs w:val="28"/>
        </w:rPr>
        <w:t xml:space="preserve"> (в том числе $60 </w:t>
      </w:r>
      <w:proofErr w:type="spellStart"/>
      <w:r w:rsidRPr="008B33F5">
        <w:rPr>
          <w:color w:val="202020"/>
          <w:sz w:val="28"/>
          <w:szCs w:val="28"/>
        </w:rPr>
        <w:t>млрд</w:t>
      </w:r>
      <w:proofErr w:type="spellEnd"/>
      <w:r w:rsidRPr="008B33F5">
        <w:rPr>
          <w:color w:val="202020"/>
          <w:sz w:val="28"/>
          <w:szCs w:val="28"/>
        </w:rPr>
        <w:t xml:space="preserve"> продукции машиностроения и $45 </w:t>
      </w:r>
      <w:proofErr w:type="spellStart"/>
      <w:r w:rsidRPr="008B33F5">
        <w:rPr>
          <w:color w:val="202020"/>
          <w:sz w:val="28"/>
          <w:szCs w:val="28"/>
        </w:rPr>
        <w:t>млрд</w:t>
      </w:r>
      <w:proofErr w:type="spellEnd"/>
      <w:r w:rsidRPr="008B33F5">
        <w:rPr>
          <w:color w:val="202020"/>
          <w:sz w:val="28"/>
          <w:szCs w:val="28"/>
        </w:rPr>
        <w:t xml:space="preserve"> – </w:t>
      </w:r>
      <w:proofErr w:type="spellStart"/>
      <w:r w:rsidRPr="008B33F5">
        <w:rPr>
          <w:color w:val="202020"/>
          <w:sz w:val="28"/>
          <w:szCs w:val="28"/>
        </w:rPr>
        <w:t>агропрома</w:t>
      </w:r>
      <w:proofErr w:type="spellEnd"/>
      <w:r w:rsidRPr="008B33F5">
        <w:rPr>
          <w:color w:val="202020"/>
          <w:sz w:val="28"/>
          <w:szCs w:val="28"/>
        </w:rPr>
        <w:t>).</w:t>
      </w:r>
    </w:p>
    <w:p w:rsid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 xml:space="preserve">Объём экспорта услуг к 2024 году планируется нарастить в 1,7 раза – с $57,8 </w:t>
      </w:r>
      <w:proofErr w:type="spellStart"/>
      <w:proofErr w:type="gramStart"/>
      <w:r w:rsidRPr="008B33F5">
        <w:rPr>
          <w:color w:val="202020"/>
          <w:sz w:val="28"/>
          <w:szCs w:val="28"/>
        </w:rPr>
        <w:t>млрд</w:t>
      </w:r>
      <w:proofErr w:type="spellEnd"/>
      <w:proofErr w:type="gramEnd"/>
      <w:r w:rsidRPr="008B33F5">
        <w:rPr>
          <w:color w:val="202020"/>
          <w:sz w:val="28"/>
          <w:szCs w:val="28"/>
        </w:rPr>
        <w:t xml:space="preserve"> до $100 млрд. Доля экспорта продукции обрабатывающей промышленности и сельхозпродукции в ВВП страны должна быть увеличена с 16,1% до 20%.</w:t>
      </w:r>
    </w:p>
    <w:p w:rsid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Запланировано формирование эффективной системы разделения труда и производственной кооперации в рамках Евразийского экономического союза (ЕАЭС). Объём торговли между государствами, входящими в ЕАЭС, должен увеличиться минимум в 1,5 раза.</w:t>
      </w:r>
    </w:p>
    <w:p w:rsid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В 1,5 раза должен вырасти объём накопленных взаимных инвестиций. По состоянию на 31 декабря 2017 года объём торгового товарооборота между РФ и другими странами – членами ЕАЭС составлял $52,4 млрд. В 2024 году его предполагается увеличить до $78,8 млрд.</w:t>
      </w:r>
    </w:p>
    <w:p w:rsidR="002860F6" w:rsidRP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В рамках нацпроекта планируется ориентировать промышленную и торговую политику РФ на достижение международной конкурентоспособности российских товаров, работ и услуг в целях обеспечения их присутствия на внешних рынках.</w:t>
      </w:r>
    </w:p>
    <w:p w:rsidR="002860F6" w:rsidRPr="008B33F5" w:rsidRDefault="002860F6" w:rsidP="008B33F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>Запланировано:</w:t>
      </w:r>
    </w:p>
    <w:p w:rsidR="002860F6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Roboto Condensed" w:hAnsi="Roboto Condensed"/>
          <w:color w:val="202020"/>
          <w:sz w:val="28"/>
          <w:szCs w:val="28"/>
        </w:rPr>
      </w:pPr>
      <w:r>
        <w:rPr>
          <w:rFonts w:ascii="Roboto Condensed" w:hAnsi="Roboto Condensed"/>
          <w:color w:val="202020"/>
          <w:sz w:val="28"/>
          <w:szCs w:val="28"/>
        </w:rPr>
        <w:t>технологическое перевооружение агропромышленного комплекса;</w:t>
      </w:r>
    </w:p>
    <w:p w:rsidR="002860F6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Roboto Condensed" w:hAnsi="Roboto Condensed"/>
          <w:color w:val="202020"/>
          <w:sz w:val="28"/>
          <w:szCs w:val="28"/>
        </w:rPr>
      </w:pPr>
      <w:r>
        <w:rPr>
          <w:rFonts w:ascii="Roboto Condensed" w:hAnsi="Roboto Condensed"/>
          <w:color w:val="202020"/>
          <w:sz w:val="28"/>
          <w:szCs w:val="28"/>
        </w:rPr>
        <w:t>создание экспортно-ориентированной товаропроводящей инфраструктуры;</w:t>
      </w:r>
    </w:p>
    <w:p w:rsidR="002860F6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Roboto Condensed" w:hAnsi="Roboto Condensed"/>
          <w:color w:val="202020"/>
          <w:sz w:val="28"/>
          <w:szCs w:val="28"/>
        </w:rPr>
      </w:pPr>
      <w:r>
        <w:rPr>
          <w:rFonts w:ascii="Roboto Condensed" w:hAnsi="Roboto Condensed"/>
          <w:color w:val="202020"/>
          <w:sz w:val="28"/>
          <w:szCs w:val="28"/>
        </w:rPr>
        <w:t xml:space="preserve">устранение тарифных и других торговых барьеров для обеспечения доступа продукции российского </w:t>
      </w:r>
      <w:proofErr w:type="spellStart"/>
      <w:r>
        <w:rPr>
          <w:rFonts w:ascii="Roboto Condensed" w:hAnsi="Roboto Condensed"/>
          <w:color w:val="202020"/>
          <w:sz w:val="28"/>
          <w:szCs w:val="28"/>
        </w:rPr>
        <w:t>агропрома</w:t>
      </w:r>
      <w:proofErr w:type="spellEnd"/>
      <w:r>
        <w:rPr>
          <w:rFonts w:ascii="Roboto Condensed" w:hAnsi="Roboto Condensed"/>
          <w:color w:val="202020"/>
          <w:sz w:val="28"/>
          <w:szCs w:val="28"/>
        </w:rPr>
        <w:t xml:space="preserve"> на целевые рынки (внедрение системы маркирования и учёта животных, систем </w:t>
      </w:r>
      <w:proofErr w:type="spellStart"/>
      <w:r>
        <w:rPr>
          <w:rFonts w:ascii="Roboto Condensed" w:hAnsi="Roboto Condensed"/>
          <w:color w:val="202020"/>
          <w:sz w:val="28"/>
          <w:szCs w:val="28"/>
        </w:rPr>
        <w:t>прослеживаемости</w:t>
      </w:r>
      <w:proofErr w:type="spellEnd"/>
      <w:r>
        <w:rPr>
          <w:rFonts w:ascii="Roboto Condensed" w:hAnsi="Roboto Condensed"/>
          <w:color w:val="202020"/>
          <w:sz w:val="28"/>
          <w:szCs w:val="28"/>
        </w:rPr>
        <w:t xml:space="preserve"> продукции и др.);</w:t>
      </w:r>
    </w:p>
    <w:p w:rsidR="002860F6" w:rsidRDefault="002860F6" w:rsidP="008B33F5">
      <w:pPr>
        <w:shd w:val="clear" w:color="auto" w:fill="FFFFFF"/>
        <w:spacing w:after="0" w:line="240" w:lineRule="auto"/>
        <w:ind w:firstLine="708"/>
        <w:jc w:val="both"/>
        <w:rPr>
          <w:rFonts w:ascii="Roboto Condensed" w:hAnsi="Roboto Condensed"/>
          <w:color w:val="202020"/>
          <w:sz w:val="28"/>
          <w:szCs w:val="28"/>
        </w:rPr>
      </w:pPr>
      <w:r>
        <w:rPr>
          <w:rFonts w:ascii="Roboto Condensed" w:hAnsi="Roboto Condensed"/>
          <w:color w:val="202020"/>
          <w:sz w:val="28"/>
          <w:szCs w:val="28"/>
        </w:rPr>
        <w:t xml:space="preserve">образование системы продвижения продукции </w:t>
      </w:r>
      <w:proofErr w:type="spellStart"/>
      <w:r>
        <w:rPr>
          <w:rFonts w:ascii="Roboto Condensed" w:hAnsi="Roboto Condensed"/>
          <w:color w:val="202020"/>
          <w:sz w:val="28"/>
          <w:szCs w:val="28"/>
        </w:rPr>
        <w:t>агропрома</w:t>
      </w:r>
      <w:proofErr w:type="spellEnd"/>
      <w:r>
        <w:rPr>
          <w:rFonts w:ascii="Roboto Condensed" w:hAnsi="Roboto Condensed"/>
          <w:color w:val="202020"/>
          <w:sz w:val="28"/>
          <w:szCs w:val="28"/>
        </w:rPr>
        <w:t xml:space="preserve"> за рубежом, включая создание сети представителей Минсельхоза РФ – атташе по агропромышленному комплексу (в количестве не менее 50 штатных единиц к 2021 году). В 2019-2024 годах будет организовано 30 экспозиций российских </w:t>
      </w:r>
      <w:proofErr w:type="spellStart"/>
      <w:r>
        <w:rPr>
          <w:rFonts w:ascii="Roboto Condensed" w:hAnsi="Roboto Condensed"/>
          <w:color w:val="202020"/>
          <w:sz w:val="28"/>
          <w:szCs w:val="28"/>
        </w:rPr>
        <w:t>агрокомпаний</w:t>
      </w:r>
      <w:proofErr w:type="spellEnd"/>
      <w:r>
        <w:rPr>
          <w:rFonts w:ascii="Roboto Condensed" w:hAnsi="Roboto Condensed"/>
          <w:color w:val="202020"/>
          <w:sz w:val="28"/>
          <w:szCs w:val="28"/>
        </w:rPr>
        <w:t xml:space="preserve"> на международных выставках.</w:t>
      </w:r>
    </w:p>
    <w:p w:rsidR="002860F6" w:rsidRPr="008B33F5" w:rsidRDefault="002860F6" w:rsidP="008B3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 xml:space="preserve">В рамках развития логистики международной торговли будут введены в эксплуатацию или модернизированы десятки пунктов пропуска через границу РФ. Также будут приняты специальные регуляторные меры, внедрён электронный документооборот при перевозке грузов по международным </w:t>
      </w:r>
      <w:r w:rsidRPr="008B33F5">
        <w:rPr>
          <w:color w:val="202020"/>
          <w:sz w:val="28"/>
          <w:szCs w:val="28"/>
        </w:rPr>
        <w:lastRenderedPageBreak/>
        <w:t>транспортным коридорам и др. Кроме того, будет утверждён план либерализации на паритетной основе визового режима с целевыми странами. Также будут сокращены административные процедуры и барьеры в сфере международной торговли, введена система «Одно окно» для взаимодействия участников торговли с органами государственной власти РФ. Временные и финансовые затраты участников внешнеэкономической деятельности при экспорте товаров предполагается сократить с 48 ч и $465 в 2019 году до 24 ч и $250 в 2023 году. На 2021 год запланирована реализация первого проекта по созданию российской промышленной зоны (РПЗ) за рубежом.</w:t>
      </w:r>
    </w:p>
    <w:p w:rsidR="002860F6" w:rsidRPr="008B33F5" w:rsidRDefault="002860F6" w:rsidP="008B33F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8B33F5">
        <w:rPr>
          <w:rFonts w:ascii="Times New Roman" w:hAnsi="Times New Roman" w:cs="Times New Roman"/>
          <w:color w:val="202020"/>
          <w:sz w:val="32"/>
          <w:szCs w:val="32"/>
        </w:rPr>
        <w:t>Международная кооперация и экспорт</w:t>
      </w:r>
    </w:p>
    <w:p w:rsidR="002860F6" w:rsidRPr="008B33F5" w:rsidRDefault="002860F6" w:rsidP="002860F6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Актуальность проекта</w:t>
      </w:r>
    </w:p>
    <w:p w:rsidR="002860F6" w:rsidRPr="008B33F5" w:rsidRDefault="002860F6" w:rsidP="00CA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8B33F5">
        <w:rPr>
          <w:color w:val="202020"/>
          <w:sz w:val="28"/>
          <w:szCs w:val="28"/>
        </w:rPr>
        <w:t xml:space="preserve">Внешнеторговый баланс России традиционно находится в положительной зоне. Положительное сальдо наблюдалось даже в моменты кризисного падения цен на сырьевые товары. В то же время структура российского экспорта остаётся </w:t>
      </w:r>
      <w:proofErr w:type="spellStart"/>
      <w:r w:rsidRPr="008B33F5">
        <w:rPr>
          <w:color w:val="202020"/>
          <w:sz w:val="28"/>
          <w:szCs w:val="28"/>
        </w:rPr>
        <w:t>недиверсифицированной</w:t>
      </w:r>
      <w:proofErr w:type="spellEnd"/>
      <w:r w:rsidRPr="008B33F5">
        <w:rPr>
          <w:color w:val="202020"/>
          <w:sz w:val="28"/>
          <w:szCs w:val="28"/>
        </w:rPr>
        <w:t xml:space="preserve"> – более 60% в нём составляют энергоносители. Действующая система внешнеэкономических институтов не обеспечивает в должной мере ни эффективной защиты внутренних рынков, ни поддержания конкурентоспособности российских товаров за рубежом. Низкая диверсификация экспорта товаров несёт риски значительных колебаний курса национальной валюты, а также повышает зависимость внутренних макроэкономических параметров от внешних условий. Внешнеторговые операции перестают быть источником экономического роста и превращаются в фактор его сдерживания.</w:t>
      </w:r>
    </w:p>
    <w:p w:rsidR="002860F6" w:rsidRPr="008B33F5" w:rsidRDefault="002860F6" w:rsidP="00CA3D12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B33F5">
        <w:rPr>
          <w:rFonts w:ascii="Times New Roman" w:hAnsi="Times New Roman" w:cs="Times New Roman"/>
          <w:color w:val="202020"/>
          <w:sz w:val="28"/>
          <w:szCs w:val="28"/>
        </w:rPr>
        <w:t>Цели проекта</w:t>
      </w:r>
    </w:p>
    <w:p w:rsidR="002860F6" w:rsidRPr="00CA3D12" w:rsidRDefault="002860F6" w:rsidP="00CA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CA3D12">
        <w:rPr>
          <w:color w:val="202020"/>
          <w:sz w:val="28"/>
          <w:szCs w:val="28"/>
        </w:rPr>
        <w:t xml:space="preserve">Нацпроект направлен на формирование в обрабатывающей промышленности, сельском хозяйстве, сфере услуг глобальных конкурентоспособных </w:t>
      </w:r>
      <w:proofErr w:type="spellStart"/>
      <w:r w:rsidRPr="00CA3D12">
        <w:rPr>
          <w:color w:val="202020"/>
          <w:sz w:val="28"/>
          <w:szCs w:val="28"/>
        </w:rPr>
        <w:t>несырьевых</w:t>
      </w:r>
      <w:proofErr w:type="spellEnd"/>
      <w:r w:rsidRPr="00CA3D12">
        <w:rPr>
          <w:color w:val="202020"/>
          <w:sz w:val="28"/>
          <w:szCs w:val="28"/>
        </w:rPr>
        <w:t xml:space="preserve"> секторов. Общая доля экспорта товаров (работ, услуг) составит не менее 20 процентов валового внутреннего продукта страны. Достижение объёма экспорта (в стоимостном выражении) </w:t>
      </w:r>
      <w:proofErr w:type="spellStart"/>
      <w:r w:rsidRPr="00CA3D12">
        <w:rPr>
          <w:color w:val="202020"/>
          <w:sz w:val="28"/>
          <w:szCs w:val="28"/>
        </w:rPr>
        <w:t>несырьевых</w:t>
      </w:r>
      <w:proofErr w:type="spellEnd"/>
      <w:r w:rsidRPr="00CA3D12">
        <w:rPr>
          <w:color w:val="202020"/>
          <w:sz w:val="28"/>
          <w:szCs w:val="28"/>
        </w:rPr>
        <w:t xml:space="preserve"> неэнергетических товаров в размере 250 </w:t>
      </w:r>
      <w:proofErr w:type="spellStart"/>
      <w:proofErr w:type="gramStart"/>
      <w:r w:rsidRPr="00CA3D12">
        <w:rPr>
          <w:color w:val="202020"/>
          <w:sz w:val="28"/>
          <w:szCs w:val="28"/>
        </w:rPr>
        <w:t>млрд</w:t>
      </w:r>
      <w:proofErr w:type="spellEnd"/>
      <w:proofErr w:type="gramEnd"/>
      <w:r w:rsidRPr="00CA3D12">
        <w:rPr>
          <w:color w:val="202020"/>
          <w:sz w:val="28"/>
          <w:szCs w:val="28"/>
        </w:rPr>
        <w:t xml:space="preserve"> долларов США в год. А также формирование эффективной системы разделения труда и производственной кооперации в рамках Евразийского экономического союза в целях увеличения объёма торговли между государствами – членами Союза не менее чем в полтора раза и обеспечения роста объёма накопленных взаимных инвестиций в полтора раза.</w:t>
      </w:r>
    </w:p>
    <w:p w:rsidR="002860F6" w:rsidRPr="00CA3D12" w:rsidRDefault="002860F6" w:rsidP="002860F6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Мероприятия проекта</w:t>
      </w:r>
    </w:p>
    <w:p w:rsidR="002860F6" w:rsidRPr="00CA3D12" w:rsidRDefault="002860F6" w:rsidP="00CA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CA3D12">
        <w:rPr>
          <w:color w:val="202020"/>
          <w:sz w:val="28"/>
          <w:szCs w:val="28"/>
        </w:rPr>
        <w:t>Ключевыми мероприятиями, направленными на достижение целей национального проекта, станут: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 xml:space="preserve">Ориентация промышленной, аграрной и торговой </w:t>
      </w:r>
      <w:proofErr w:type="gramStart"/>
      <w:r w:rsidRPr="00CA3D12">
        <w:rPr>
          <w:rFonts w:ascii="Times New Roman" w:hAnsi="Times New Roman" w:cs="Times New Roman"/>
          <w:color w:val="202020"/>
          <w:sz w:val="28"/>
          <w:szCs w:val="28"/>
        </w:rPr>
        <w:t>политики на</w:t>
      </w:r>
      <w:proofErr w:type="gramEnd"/>
      <w:r w:rsidRPr="00CA3D12">
        <w:rPr>
          <w:rFonts w:ascii="Times New Roman" w:hAnsi="Times New Roman" w:cs="Times New Roman"/>
          <w:color w:val="202020"/>
          <w:sz w:val="28"/>
          <w:szCs w:val="28"/>
        </w:rPr>
        <w:t xml:space="preserve"> международную кооперацию и внешние рынки.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Сокращение административных процедур и барьеров в сфере международной торговли.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Организация (к 2021 году) взаимодействия субъектов международной торговли с контролирующими органами по принципу «Одного окна».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lastRenderedPageBreak/>
        <w:t>Завершение создания гибкой линейки финансовых инструментов поддержки экспорта (к 2021 году).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 xml:space="preserve">Устранение </w:t>
      </w:r>
      <w:proofErr w:type="spellStart"/>
      <w:r w:rsidRPr="00CA3D12">
        <w:rPr>
          <w:rFonts w:ascii="Times New Roman" w:hAnsi="Times New Roman" w:cs="Times New Roman"/>
          <w:color w:val="202020"/>
          <w:sz w:val="28"/>
          <w:szCs w:val="28"/>
        </w:rPr>
        <w:t>логистических</w:t>
      </w:r>
      <w:proofErr w:type="spellEnd"/>
      <w:r w:rsidRPr="00CA3D12">
        <w:rPr>
          <w:rFonts w:ascii="Times New Roman" w:hAnsi="Times New Roman" w:cs="Times New Roman"/>
          <w:color w:val="202020"/>
          <w:sz w:val="28"/>
          <w:szCs w:val="28"/>
        </w:rPr>
        <w:t xml:space="preserve"> ограничений при экспорте товаров с использованием железнодорожного, автомобильного и морского транспорта.</w:t>
      </w:r>
    </w:p>
    <w:p w:rsidR="002860F6" w:rsidRPr="00CA3D12" w:rsidRDefault="002860F6" w:rsidP="00CA3D1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рубежом.</w:t>
      </w:r>
    </w:p>
    <w:p w:rsidR="002860F6" w:rsidRPr="00CA3D12" w:rsidRDefault="002860F6" w:rsidP="002860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Завершение формирования в рамках Евразийского экономического союза общих рынков товаров, услуг, капитала и рабочей силы.</w:t>
      </w:r>
    </w:p>
    <w:p w:rsidR="002860F6" w:rsidRPr="00CA3D12" w:rsidRDefault="002860F6" w:rsidP="00CA3D12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CA3D12">
        <w:rPr>
          <w:rFonts w:ascii="Times New Roman" w:hAnsi="Times New Roman" w:cs="Times New Roman"/>
          <w:color w:val="202020"/>
          <w:sz w:val="32"/>
          <w:szCs w:val="32"/>
        </w:rPr>
        <w:t>Тематическая площадка ОНФ</w:t>
      </w:r>
    </w:p>
    <w:p w:rsidR="002860F6" w:rsidRPr="00CA3D12" w:rsidRDefault="002860F6" w:rsidP="00CA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CA3D12">
        <w:rPr>
          <w:color w:val="202020"/>
          <w:sz w:val="28"/>
          <w:szCs w:val="28"/>
        </w:rPr>
        <w:t xml:space="preserve">Тематическая площадка ОНФ «Международная кооперация и экспорт» образована в июне 2018 года для общественного </w:t>
      </w:r>
      <w:proofErr w:type="gramStart"/>
      <w:r w:rsidRPr="00CA3D12">
        <w:rPr>
          <w:color w:val="202020"/>
          <w:sz w:val="28"/>
          <w:szCs w:val="28"/>
        </w:rPr>
        <w:t>контроля за</w:t>
      </w:r>
      <w:proofErr w:type="gramEnd"/>
      <w:r w:rsidRPr="00CA3D12">
        <w:rPr>
          <w:color w:val="202020"/>
          <w:sz w:val="28"/>
          <w:szCs w:val="28"/>
        </w:rPr>
        <w:t xml:space="preserve"> исполнением поручений по развитию международной кооперации и экспорта. Данные поручения были даны в указе президента РФ от 7 мая 2018 года «О национальных целях и стратегических задачах развития Российской Федерации на период до 2024 года».</w:t>
      </w:r>
    </w:p>
    <w:p w:rsidR="002860F6" w:rsidRPr="00CA3D12" w:rsidRDefault="002860F6" w:rsidP="002860F6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02020"/>
          <w:sz w:val="32"/>
          <w:szCs w:val="32"/>
        </w:rPr>
      </w:pPr>
      <w:r w:rsidRPr="00CA3D12">
        <w:rPr>
          <w:rFonts w:ascii="Times New Roman" w:hAnsi="Times New Roman" w:cs="Times New Roman"/>
          <w:color w:val="202020"/>
          <w:sz w:val="32"/>
          <w:szCs w:val="32"/>
        </w:rPr>
        <w:t>Направления площадки:</w:t>
      </w:r>
    </w:p>
    <w:p w:rsidR="002860F6" w:rsidRPr="00CA3D12" w:rsidRDefault="002860F6" w:rsidP="00CA3D1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господдержка экспорт ориентированных производителей;</w:t>
      </w:r>
    </w:p>
    <w:p w:rsidR="002860F6" w:rsidRPr="00CA3D12" w:rsidRDefault="002860F6" w:rsidP="00CA3D1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развитие экспортной логистики;</w:t>
      </w:r>
    </w:p>
    <w:p w:rsidR="002860F6" w:rsidRPr="00CA3D12" w:rsidRDefault="002860F6" w:rsidP="00CA3D1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CA3D12">
        <w:rPr>
          <w:rFonts w:ascii="Times New Roman" w:hAnsi="Times New Roman" w:cs="Times New Roman"/>
          <w:color w:val="202020"/>
          <w:sz w:val="28"/>
          <w:szCs w:val="28"/>
        </w:rPr>
        <w:t>создание условий для продвижения региональных брендов.</w:t>
      </w:r>
    </w:p>
    <w:p w:rsidR="00FD4C40" w:rsidRPr="00146B5F" w:rsidRDefault="00FD4C40" w:rsidP="00CA3D12">
      <w:pPr>
        <w:spacing w:after="0"/>
        <w:rPr>
          <w:rFonts w:ascii="Times New Roman" w:hAnsi="Times New Roman" w:cs="Times New Roman"/>
        </w:rPr>
      </w:pPr>
    </w:p>
    <w:sectPr w:rsidR="00FD4C40" w:rsidRPr="00146B5F" w:rsidSect="006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C1"/>
    <w:multiLevelType w:val="multilevel"/>
    <w:tmpl w:val="796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5C02"/>
    <w:multiLevelType w:val="multilevel"/>
    <w:tmpl w:val="0B3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54B50"/>
    <w:multiLevelType w:val="multilevel"/>
    <w:tmpl w:val="F67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5F31"/>
    <w:multiLevelType w:val="multilevel"/>
    <w:tmpl w:val="3D4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37F63"/>
    <w:multiLevelType w:val="multilevel"/>
    <w:tmpl w:val="9D8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115BB"/>
    <w:multiLevelType w:val="multilevel"/>
    <w:tmpl w:val="55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310A8"/>
    <w:multiLevelType w:val="multilevel"/>
    <w:tmpl w:val="6FF8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54E51"/>
    <w:multiLevelType w:val="multilevel"/>
    <w:tmpl w:val="9B22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03174"/>
    <w:multiLevelType w:val="multilevel"/>
    <w:tmpl w:val="DBD2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F1573"/>
    <w:multiLevelType w:val="multilevel"/>
    <w:tmpl w:val="28DC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44BAF"/>
    <w:multiLevelType w:val="multilevel"/>
    <w:tmpl w:val="91F8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B21A1"/>
    <w:multiLevelType w:val="multilevel"/>
    <w:tmpl w:val="93C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B3EFD"/>
    <w:multiLevelType w:val="multilevel"/>
    <w:tmpl w:val="4C5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15311"/>
    <w:multiLevelType w:val="multilevel"/>
    <w:tmpl w:val="E8A4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2E5C"/>
    <w:multiLevelType w:val="multilevel"/>
    <w:tmpl w:val="768C5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CD84A6A"/>
    <w:multiLevelType w:val="multilevel"/>
    <w:tmpl w:val="202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20A20"/>
    <w:rsid w:val="00146B5F"/>
    <w:rsid w:val="00220A20"/>
    <w:rsid w:val="002860F6"/>
    <w:rsid w:val="0050350F"/>
    <w:rsid w:val="006E5667"/>
    <w:rsid w:val="008B33F5"/>
    <w:rsid w:val="00C208F2"/>
    <w:rsid w:val="00CA3D12"/>
    <w:rsid w:val="00F33F67"/>
    <w:rsid w:val="00FD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7"/>
  </w:style>
  <w:style w:type="paragraph" w:styleId="1">
    <w:name w:val="heading 1"/>
    <w:basedOn w:val="a"/>
    <w:link w:val="10"/>
    <w:uiPriority w:val="9"/>
    <w:qFormat/>
    <w:rsid w:val="0022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A20"/>
    <w:rPr>
      <w:b/>
      <w:bCs/>
    </w:rPr>
  </w:style>
  <w:style w:type="character" w:customStyle="1" w:styleId="bold">
    <w:name w:val="bold"/>
    <w:basedOn w:val="a0"/>
    <w:rsid w:val="00220A20"/>
  </w:style>
  <w:style w:type="character" w:customStyle="1" w:styleId="40">
    <w:name w:val="Заголовок 4 Знак"/>
    <w:basedOn w:val="a0"/>
    <w:link w:val="4"/>
    <w:uiPriority w:val="9"/>
    <w:semiHidden/>
    <w:rsid w:val="0028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860F6"/>
    <w:rPr>
      <w:color w:val="0000FF"/>
      <w:u w:val="single"/>
    </w:rPr>
  </w:style>
  <w:style w:type="character" w:customStyle="1" w:styleId="pathseparator">
    <w:name w:val="path__separator"/>
    <w:basedOn w:val="a0"/>
    <w:rsid w:val="00F33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.ru/ministry/departments/departament-informatsionnoy-politiki-i-spetsialnykh-proektov/industry-information/info-federalnyi-proekt-eksport/" TargetMode="External"/><Relationship Id="rId13" Type="http://schemas.openxmlformats.org/officeDocument/2006/relationships/hyperlink" Target="http://static.government.ru/media/files/di7eVwR0luRVFYWFfveZnX31NSWNyQa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cMQSd7VmfBXrGXLv6ncG3ZNq8QtzOvAH.pdf" TargetMode="External"/><Relationship Id="rId12" Type="http://schemas.openxmlformats.org/officeDocument/2006/relationships/hyperlink" Target="http://project.orb.ru/wp-content/uploads/2018/0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smb.ru/images/docs/actualno/PromExp.pdf" TargetMode="External"/><Relationship Id="rId11" Type="http://schemas.openxmlformats.org/officeDocument/2006/relationships/hyperlink" Target="http://economy.udmurt.ru/prioriteti/project/%D0%9D%D0%B0%D1%86.%20%D0%BF%D1%80%D0%BE%D0%B5%D0%BA%D1%82%D1%8B/%D0%9F%D0%B0%D1%81%D0%BF%D0%BE%D1%80%D1%82%D0%B0/%D0%A0%D0%AD%D0%9F.pdf" TargetMode="External"/><Relationship Id="rId5" Type="http://schemas.openxmlformats.org/officeDocument/2006/relationships/hyperlink" Target="http://minpromtorg.gov.ru/common/upload/files/docs/PRESENTATION_MGPR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80aavcebfcm6cza.xn--p1ai/biblioteka/federalnye-proekty/%D1%84%D0%B5%D0%B4%D0%B5%D1%80%D0%B0%D0%BB%D1%8C%D0%BD%D1%8B%D0%B9-%D0%BF%D1%80%D0%BE%D0%B5%D0%BA%D1%82-%D1%8D%D0%BA%D1%81%D0%BF%D0%BE%D1%80%D1%82-%D1%83%D1%81%D0%BB%D1%83%D0%B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conom74.ru/sites/default/files/field_downloads/1330/kooperaciyaieksport.pdf" TargetMode="External"/><Relationship Id="rId14" Type="http://schemas.openxmlformats.org/officeDocument/2006/relationships/hyperlink" Target="http://government.ru/news/25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2020-05-22T13:06:00Z</dcterms:created>
  <dcterms:modified xsi:type="dcterms:W3CDTF">2020-05-25T12:58:00Z</dcterms:modified>
</cp:coreProperties>
</file>