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9B" w:rsidRDefault="00E1759B" w:rsidP="00E1759B">
      <w:pPr>
        <w:spacing w:after="0"/>
        <w:ind w:firstLine="709"/>
        <w:jc w:val="center"/>
        <w:rPr>
          <w:sz w:val="32"/>
          <w:szCs w:val="32"/>
        </w:rPr>
      </w:pPr>
      <w:r w:rsidRPr="00E1759B">
        <w:rPr>
          <w:sz w:val="32"/>
          <w:szCs w:val="32"/>
        </w:rPr>
        <w:t>Механизм льготного кредитования российских организаций на приобретение приоритетной для импорта продукции</w:t>
      </w:r>
    </w:p>
    <w:p w:rsidR="00E1759B" w:rsidRPr="00E1759B" w:rsidRDefault="00E1759B" w:rsidP="00E1759B">
      <w:pPr>
        <w:spacing w:after="0"/>
        <w:ind w:firstLine="709"/>
        <w:jc w:val="center"/>
        <w:rPr>
          <w:sz w:val="32"/>
          <w:szCs w:val="32"/>
        </w:rPr>
      </w:pPr>
    </w:p>
    <w:p w:rsidR="00F770AC" w:rsidRDefault="00F770AC" w:rsidP="00F770AC">
      <w:pPr>
        <w:spacing w:after="0"/>
        <w:ind w:firstLine="709"/>
        <w:jc w:val="both"/>
      </w:pPr>
      <w:r>
        <w:t>В текущем году можно получить льготный кредит на приобретение импортной продукции.</w:t>
      </w:r>
    </w:p>
    <w:p w:rsidR="000D3E65" w:rsidRDefault="000D3E65" w:rsidP="00F770AC">
      <w:pPr>
        <w:spacing w:after="0"/>
        <w:ind w:firstLine="709"/>
        <w:jc w:val="both"/>
      </w:pPr>
      <w:r>
        <w:t>Механизм направлен на поддержку закупки и транспортировки:</w:t>
      </w:r>
    </w:p>
    <w:p w:rsidR="000D3E65" w:rsidRDefault="000D3E65" w:rsidP="00F770AC">
      <w:pPr>
        <w:spacing w:after="0"/>
        <w:ind w:firstLine="709"/>
        <w:jc w:val="both"/>
      </w:pPr>
      <w:r>
        <w:t>- оборудования и техники;</w:t>
      </w:r>
    </w:p>
    <w:p w:rsidR="000D3E65" w:rsidRDefault="000D3E65" w:rsidP="00F770AC">
      <w:pPr>
        <w:spacing w:after="0"/>
        <w:ind w:firstLine="709"/>
        <w:jc w:val="both"/>
      </w:pPr>
      <w:r>
        <w:t xml:space="preserve">- комплектующих, компонентов и </w:t>
      </w:r>
      <w:proofErr w:type="spellStart"/>
      <w:r>
        <w:t>запчестей</w:t>
      </w:r>
      <w:proofErr w:type="spellEnd"/>
      <w:r>
        <w:t>;</w:t>
      </w:r>
    </w:p>
    <w:p w:rsidR="000D3E65" w:rsidRDefault="000D3E65" w:rsidP="00F770AC">
      <w:pPr>
        <w:spacing w:after="0"/>
        <w:ind w:firstLine="709"/>
        <w:jc w:val="both"/>
      </w:pPr>
      <w:r>
        <w:t>- судов и контейнеров;</w:t>
      </w:r>
    </w:p>
    <w:p w:rsidR="000D3E65" w:rsidRDefault="000D3E65" w:rsidP="00F770AC">
      <w:pPr>
        <w:spacing w:after="0"/>
        <w:ind w:firstLine="709"/>
        <w:jc w:val="both"/>
      </w:pPr>
      <w:r>
        <w:t>- сырья и материалов.</w:t>
      </w:r>
    </w:p>
    <w:p w:rsidR="0009110E" w:rsidRDefault="0009110E" w:rsidP="0009110E">
      <w:pPr>
        <w:spacing w:after="0"/>
        <w:ind w:firstLine="709"/>
        <w:jc w:val="both"/>
      </w:pPr>
      <w:r>
        <w:t>Условия льготного кредитования</w:t>
      </w:r>
      <w:r w:rsidRPr="0009110E">
        <w:t xml:space="preserve"> </w:t>
      </w:r>
      <w:r>
        <w:t>на приобретение импортной продукции:</w:t>
      </w:r>
    </w:p>
    <w:p w:rsidR="0009110E" w:rsidRDefault="00145061" w:rsidP="0009110E">
      <w:pPr>
        <w:spacing w:after="0"/>
        <w:ind w:firstLine="709"/>
        <w:jc w:val="both"/>
      </w:pPr>
      <w:r>
        <w:t xml:space="preserve">- </w:t>
      </w:r>
      <w:r w:rsidR="000733CF">
        <w:t>с</w:t>
      </w:r>
      <w:r w:rsidR="0009110E">
        <w:t xml:space="preserve">убсидируемая ставка </w:t>
      </w:r>
      <w:r>
        <w:t>70% ключевой ставки ЦБ РФ – не более 5,4% годовых ставка заемщика;</w:t>
      </w:r>
    </w:p>
    <w:p w:rsidR="00145061" w:rsidRDefault="00145061" w:rsidP="0009110E">
      <w:pPr>
        <w:spacing w:after="0"/>
        <w:ind w:firstLine="709"/>
        <w:jc w:val="both"/>
      </w:pPr>
      <w:r>
        <w:t xml:space="preserve">- </w:t>
      </w:r>
      <w:r w:rsidR="0063285A">
        <w:t>м</w:t>
      </w:r>
      <w:r w:rsidR="002C3C0A">
        <w:t>аксимальная льготная ставка для заемщик</w:t>
      </w:r>
      <w:r w:rsidR="00C43006">
        <w:t>а 30% ключевой ста</w:t>
      </w:r>
      <w:r w:rsidR="00DF53CC">
        <w:t>вки ЦБ РФ + 3 процентных пункта;</w:t>
      </w:r>
    </w:p>
    <w:p w:rsidR="00C43006" w:rsidRDefault="00DF53CC" w:rsidP="0009110E">
      <w:pPr>
        <w:spacing w:after="0"/>
        <w:ind w:firstLine="709"/>
        <w:jc w:val="both"/>
      </w:pPr>
      <w:r>
        <w:t xml:space="preserve">- </w:t>
      </w:r>
      <w:r w:rsidR="0063285A">
        <w:t>у</w:t>
      </w:r>
      <w:r w:rsidR="00C43006">
        <w:t>частник – любой банк с универсальной лицензией</w:t>
      </w:r>
      <w:r>
        <w:t xml:space="preserve"> Банка России;</w:t>
      </w:r>
    </w:p>
    <w:p w:rsidR="00DF53CC" w:rsidRDefault="0063285A" w:rsidP="0009110E">
      <w:pPr>
        <w:spacing w:after="0"/>
        <w:ind w:firstLine="709"/>
        <w:jc w:val="both"/>
      </w:pPr>
      <w:r>
        <w:t>- о</w:t>
      </w:r>
      <w:r w:rsidR="00DF53CC">
        <w:t>тсутствие специфических требований к заемщику</w:t>
      </w:r>
      <w:r w:rsidR="00896A10">
        <w:t>;</w:t>
      </w:r>
    </w:p>
    <w:p w:rsidR="00896A10" w:rsidRDefault="0063285A" w:rsidP="0009110E">
      <w:pPr>
        <w:spacing w:after="0"/>
        <w:ind w:firstLine="709"/>
        <w:jc w:val="both"/>
      </w:pPr>
      <w:r>
        <w:t>- п</w:t>
      </w:r>
      <w:r w:rsidR="00896A10">
        <w:t>редоставление кредитов в рублях (в том числе аккредитивы).</w:t>
      </w:r>
    </w:p>
    <w:p w:rsidR="00896A10" w:rsidRDefault="003F4F12" w:rsidP="0009110E">
      <w:pPr>
        <w:spacing w:after="0"/>
        <w:ind w:firstLine="709"/>
        <w:jc w:val="both"/>
      </w:pPr>
      <w:r>
        <w:t>Максимальный размер финансирования на одного заемщика:</w:t>
      </w:r>
    </w:p>
    <w:p w:rsidR="003F4F12" w:rsidRDefault="0005245C" w:rsidP="0009110E">
      <w:pPr>
        <w:spacing w:after="0"/>
        <w:ind w:firstLine="709"/>
        <w:jc w:val="both"/>
      </w:pPr>
      <w:r>
        <w:t xml:space="preserve">- </w:t>
      </w:r>
      <w:r w:rsidR="0063285A">
        <w:t>д</w:t>
      </w:r>
      <w:r>
        <w:t>о 10 млрд. рублей – не требует дополнительного согласования;</w:t>
      </w:r>
    </w:p>
    <w:p w:rsidR="0005245C" w:rsidRDefault="0005245C" w:rsidP="0009110E">
      <w:pPr>
        <w:spacing w:after="0"/>
        <w:ind w:firstLine="709"/>
        <w:jc w:val="both"/>
      </w:pPr>
      <w:r>
        <w:t xml:space="preserve">- </w:t>
      </w:r>
      <w:r w:rsidR="0063285A">
        <w:t>д</w:t>
      </w:r>
      <w:r>
        <w:t xml:space="preserve">о 30 млрд. рублей – по согласованию с </w:t>
      </w:r>
      <w:proofErr w:type="spellStart"/>
      <w:r>
        <w:t>Минпромторгом</w:t>
      </w:r>
      <w:proofErr w:type="spellEnd"/>
      <w:r>
        <w:t xml:space="preserve"> Ро</w:t>
      </w:r>
      <w:r w:rsidR="0063285A">
        <w:t>ссии и Минэкономразвития России;</w:t>
      </w:r>
    </w:p>
    <w:p w:rsidR="0009110E" w:rsidRDefault="0063285A" w:rsidP="000733CF">
      <w:pPr>
        <w:spacing w:after="0"/>
        <w:ind w:firstLine="709"/>
        <w:jc w:val="both"/>
      </w:pPr>
      <w:r>
        <w:t>- от 30</w:t>
      </w:r>
      <w:r w:rsidRPr="0063285A">
        <w:t xml:space="preserve"> </w:t>
      </w:r>
      <w:r>
        <w:t>млрд. рублей – на основании решения Правительства РФ.</w:t>
      </w:r>
    </w:p>
    <w:p w:rsidR="00F770AC" w:rsidRDefault="0086350F" w:rsidP="00F770AC">
      <w:pPr>
        <w:spacing w:after="0"/>
        <w:ind w:firstLine="709"/>
        <w:jc w:val="both"/>
      </w:pPr>
      <w:r>
        <w:t>В</w:t>
      </w:r>
      <w:r w:rsidR="00F770AC">
        <w:t xml:space="preserve"> случае заинтересованности участия в программе льгот</w:t>
      </w:r>
      <w:r>
        <w:t xml:space="preserve">ного </w:t>
      </w:r>
      <w:proofErr w:type="gramStart"/>
      <w:r>
        <w:t>кредитования</w:t>
      </w:r>
      <w:proofErr w:type="gramEnd"/>
      <w:r>
        <w:t xml:space="preserve"> </w:t>
      </w:r>
      <w:r w:rsidR="00EE07A3">
        <w:t>а также за более подробной информацией п</w:t>
      </w:r>
      <w:r w:rsidR="00F770AC">
        <w:t xml:space="preserve">о вопросам льготного кредитования можно обращаться: </w:t>
      </w:r>
    </w:p>
    <w:p w:rsidR="00F770AC" w:rsidRDefault="00F770AC" w:rsidP="00F770AC">
      <w:pPr>
        <w:spacing w:after="0"/>
        <w:ind w:firstLine="709"/>
        <w:jc w:val="both"/>
      </w:pPr>
      <w:r>
        <w:t>Захарова Мария Константиновна, Шахматова Юлия Дмитриевна</w:t>
      </w:r>
    </w:p>
    <w:p w:rsidR="00F770AC" w:rsidRDefault="00F770AC" w:rsidP="00F770AC">
      <w:pPr>
        <w:spacing w:after="0"/>
        <w:ind w:firstLine="709"/>
        <w:jc w:val="both"/>
      </w:pPr>
      <w:r>
        <w:t xml:space="preserve">(Департамент международной кооперации и лицензирования в сфере внешней торговли </w:t>
      </w:r>
      <w:proofErr w:type="spellStart"/>
      <w:r>
        <w:t>Минпромторга</w:t>
      </w:r>
      <w:proofErr w:type="spellEnd"/>
      <w:r>
        <w:t xml:space="preserve"> РФ)</w:t>
      </w:r>
    </w:p>
    <w:p w:rsidR="00F12C76" w:rsidRDefault="00F770AC" w:rsidP="00F770AC">
      <w:pPr>
        <w:spacing w:after="0"/>
        <w:ind w:firstLine="709"/>
        <w:jc w:val="both"/>
      </w:pPr>
      <w:r>
        <w:t>тел.: + 7 (916) 234-41-18, +7 (495) 870-29-21 (</w:t>
      </w:r>
      <w:proofErr w:type="spellStart"/>
      <w:r>
        <w:t>доб</w:t>
      </w:r>
      <w:proofErr w:type="spellEnd"/>
      <w:r>
        <w:t>. 21944)</w:t>
      </w:r>
    </w:p>
    <w:sectPr w:rsidR="00F12C76" w:rsidSect="0051557E">
      <w:type w:val="continuous"/>
      <w:pgSz w:w="11906" w:h="16838"/>
      <w:pgMar w:top="1418" w:right="567" w:bottom="1134" w:left="1701" w:header="709" w:footer="41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770AC"/>
    <w:rsid w:val="0005245C"/>
    <w:rsid w:val="000733CF"/>
    <w:rsid w:val="0009110E"/>
    <w:rsid w:val="000B06AA"/>
    <w:rsid w:val="000C1840"/>
    <w:rsid w:val="000D3E65"/>
    <w:rsid w:val="00145061"/>
    <w:rsid w:val="002C3C0A"/>
    <w:rsid w:val="003F4F12"/>
    <w:rsid w:val="0051557E"/>
    <w:rsid w:val="0063285A"/>
    <w:rsid w:val="006963E2"/>
    <w:rsid w:val="006C0B77"/>
    <w:rsid w:val="00747243"/>
    <w:rsid w:val="00814E42"/>
    <w:rsid w:val="008242FF"/>
    <w:rsid w:val="0086350F"/>
    <w:rsid w:val="00870751"/>
    <w:rsid w:val="00896A10"/>
    <w:rsid w:val="00922C48"/>
    <w:rsid w:val="00B70EDE"/>
    <w:rsid w:val="00B915B7"/>
    <w:rsid w:val="00C13A65"/>
    <w:rsid w:val="00C43006"/>
    <w:rsid w:val="00D92919"/>
    <w:rsid w:val="00DF53CC"/>
    <w:rsid w:val="00E1759B"/>
    <w:rsid w:val="00EA59DF"/>
    <w:rsid w:val="00EE07A3"/>
    <w:rsid w:val="00EE4070"/>
    <w:rsid w:val="00F12C76"/>
    <w:rsid w:val="00F77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84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2022-08-17T10:56:00Z</dcterms:created>
  <dcterms:modified xsi:type="dcterms:W3CDTF">2022-08-17T11:42:00Z</dcterms:modified>
</cp:coreProperties>
</file>