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Pr="00D23E6D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3E6D">
        <w:rPr>
          <w:rFonts w:ascii="Times New Roman" w:hAnsi="Times New Roman" w:cs="Times New Roman"/>
          <w:b/>
          <w:sz w:val="32"/>
          <w:szCs w:val="32"/>
        </w:rPr>
        <w:t>Информационный материал</w:t>
      </w:r>
    </w:p>
    <w:p w:rsidR="00277E7B" w:rsidRDefault="00277E7B" w:rsidP="008A4A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1F7F" w:rsidRPr="009F1F7F" w:rsidRDefault="009F1F7F" w:rsidP="008A4A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предельных парам</w:t>
      </w:r>
      <w:r w:rsidR="0026242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 разрешенного строительства</w:t>
      </w:r>
      <w:r w:rsidR="0027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262427" w:rsidRDefault="00262427" w:rsidP="0041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27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Пятигорск, </w:t>
            </w:r>
          </w:p>
          <w:p w:rsidR="00262427" w:rsidRDefault="00262427" w:rsidP="0041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27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пересечения просп. Калинина </w:t>
            </w:r>
          </w:p>
          <w:p w:rsidR="00064A14" w:rsidRPr="009F1F7F" w:rsidRDefault="00262427" w:rsidP="0041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27">
              <w:rPr>
                <w:rFonts w:ascii="Times New Roman" w:hAnsi="Times New Roman" w:cs="Times New Roman"/>
                <w:sz w:val="28"/>
                <w:szCs w:val="28"/>
              </w:rPr>
              <w:t>и ул. Первомайской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262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</w:t>
            </w:r>
            <w:r w:rsidR="0026242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</w:t>
            </w:r>
            <w:r w:rsidR="0026242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земельн</w:t>
            </w:r>
            <w:r w:rsidR="00262427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участк</w:t>
            </w:r>
            <w:r w:rsidR="00262427">
              <w:rPr>
                <w:rFonts w:ascii="Times New Roman" w:hAnsi="Times New Roman" w:cs="Times New Roman"/>
                <w:b/>
                <w:sz w:val="28"/>
                <w:szCs w:val="28"/>
              </w:rPr>
              <w:t>оа</w:t>
            </w:r>
            <w:proofErr w:type="spellEnd"/>
          </w:p>
        </w:tc>
        <w:tc>
          <w:tcPr>
            <w:tcW w:w="5859" w:type="dxa"/>
            <w:vAlign w:val="center"/>
          </w:tcPr>
          <w:p w:rsidR="00064A14" w:rsidRDefault="00262427" w:rsidP="006F09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27">
              <w:rPr>
                <w:rFonts w:ascii="Times New Roman" w:eastAsia="Calibri" w:hAnsi="Times New Roman" w:cs="Times New Roman"/>
                <w:sz w:val="28"/>
                <w:szCs w:val="28"/>
              </w:rPr>
              <w:t>26:33:150314:15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62427" w:rsidRDefault="00262427" w:rsidP="006F09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26:33:150314:24,</w:t>
            </w:r>
          </w:p>
          <w:p w:rsidR="00262427" w:rsidRDefault="00262427" w:rsidP="006F09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26:33:150314:510,</w:t>
            </w:r>
          </w:p>
          <w:p w:rsidR="00262427" w:rsidRPr="009F1F7F" w:rsidRDefault="00262427" w:rsidP="006F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26:33:150314:745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6F09EF" w:rsidP="006F0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п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>лощадь земельн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5859" w:type="dxa"/>
            <w:vAlign w:val="center"/>
          </w:tcPr>
          <w:p w:rsidR="00064A14" w:rsidRPr="00556BA2" w:rsidRDefault="00262427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10993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CB5F6F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62427" w:rsidP="0041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строительство многоквартирного жилого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62427" w:rsidP="00D2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«СпецСтройМонтаж»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Pr="00E25F5B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5B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</w:t>
      </w:r>
      <w:r w:rsidR="00E25F5B">
        <w:rPr>
          <w:rFonts w:ascii="Times New Roman" w:hAnsi="Times New Roman" w:cs="Times New Roman"/>
          <w:sz w:val="27"/>
          <w:szCs w:val="27"/>
        </w:rPr>
        <w:t xml:space="preserve">территориальной </w:t>
      </w:r>
      <w:r w:rsidRPr="00E25F5B">
        <w:rPr>
          <w:rFonts w:ascii="Times New Roman" w:hAnsi="Times New Roman" w:cs="Times New Roman"/>
          <w:sz w:val="27"/>
          <w:szCs w:val="27"/>
        </w:rPr>
        <w:t xml:space="preserve">зоне </w:t>
      </w:r>
      <w:r w:rsidRPr="00E25F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7530" w:rsidRPr="00E25F5B">
        <w:rPr>
          <w:rFonts w:ascii="Times New Roman" w:eastAsia="Times New Roman" w:hAnsi="Times New Roman" w:cs="Times New Roman"/>
          <w:sz w:val="28"/>
          <w:szCs w:val="28"/>
          <w:lang w:eastAsia="ru-RU"/>
        </w:rPr>
        <w:t>Ж-</w:t>
      </w:r>
      <w:r w:rsidR="00E25F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B7530" w:rsidRPr="00E25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Многоэтажная жилая застройка</w:t>
      </w:r>
      <w:r w:rsidR="00D23E6D" w:rsidRPr="00E2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7530" w:rsidRPr="00E25F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имеют вид разрешённого использования, позволяющий строительство многоэтажных жилых домов</w:t>
      </w:r>
      <w:r w:rsidRPr="00E25F5B">
        <w:rPr>
          <w:rFonts w:ascii="Times New Roman" w:hAnsi="Times New Roman" w:cs="Times New Roman"/>
          <w:sz w:val="28"/>
          <w:szCs w:val="28"/>
        </w:rPr>
        <w:t>.</w:t>
      </w:r>
    </w:p>
    <w:p w:rsidR="001B7530" w:rsidRDefault="00A10A27" w:rsidP="00A1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27">
        <w:rPr>
          <w:rFonts w:ascii="Times New Roman" w:hAnsi="Times New Roman" w:cs="Times New Roman"/>
          <w:sz w:val="28"/>
          <w:szCs w:val="28"/>
        </w:rPr>
        <w:t xml:space="preserve">Предельными параметрами разрешенного строительства ПЗЗ </w:t>
      </w:r>
      <w:r w:rsidR="00277E7B">
        <w:rPr>
          <w:rFonts w:ascii="Times New Roman" w:hAnsi="Times New Roman" w:cs="Times New Roman"/>
          <w:sz w:val="28"/>
          <w:szCs w:val="28"/>
        </w:rPr>
        <w:t xml:space="preserve">в данной территориальной зоне </w:t>
      </w:r>
      <w:r w:rsidRPr="00A10A27">
        <w:rPr>
          <w:rFonts w:ascii="Times New Roman" w:hAnsi="Times New Roman" w:cs="Times New Roman"/>
          <w:sz w:val="28"/>
          <w:szCs w:val="28"/>
        </w:rPr>
        <w:t>предусмотрен</w:t>
      </w:r>
      <w:r w:rsidR="001B7530">
        <w:rPr>
          <w:rFonts w:ascii="Times New Roman" w:hAnsi="Times New Roman" w:cs="Times New Roman"/>
          <w:sz w:val="28"/>
          <w:szCs w:val="28"/>
        </w:rPr>
        <w:t>ы:</w:t>
      </w:r>
    </w:p>
    <w:p w:rsidR="001B7530" w:rsidRPr="001B7530" w:rsidRDefault="001B7530" w:rsidP="001B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30">
        <w:rPr>
          <w:rFonts w:ascii="Times New Roman" w:hAnsi="Times New Roman" w:cs="Times New Roman"/>
          <w:sz w:val="28"/>
          <w:szCs w:val="28"/>
        </w:rPr>
        <w:t>предельное количество этажей – 16 надземных этажей;</w:t>
      </w:r>
    </w:p>
    <w:p w:rsidR="001B7530" w:rsidRPr="001B7530" w:rsidRDefault="001B7530" w:rsidP="001B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30">
        <w:rPr>
          <w:rFonts w:ascii="Times New Roman" w:hAnsi="Times New Roman" w:cs="Times New Roman"/>
          <w:sz w:val="28"/>
          <w:szCs w:val="28"/>
        </w:rPr>
        <w:t>минимальный отступ от границы земельного участка – 6 м;</w:t>
      </w:r>
    </w:p>
    <w:p w:rsidR="001B7530" w:rsidRPr="001B7530" w:rsidRDefault="001B7530" w:rsidP="001B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30">
        <w:rPr>
          <w:rFonts w:ascii="Times New Roman" w:hAnsi="Times New Roman" w:cs="Times New Roman"/>
          <w:sz w:val="28"/>
          <w:szCs w:val="28"/>
        </w:rPr>
        <w:t>максимальный процент застройки земельного участка – 50 %.</w:t>
      </w:r>
    </w:p>
    <w:p w:rsidR="001B7530" w:rsidRDefault="001B7530" w:rsidP="00A1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30">
        <w:rPr>
          <w:rFonts w:ascii="Times New Roman" w:eastAsia="Calibri" w:hAnsi="Times New Roman" w:cs="Times New Roman"/>
          <w:sz w:val="28"/>
          <w:szCs w:val="28"/>
        </w:rPr>
        <w:t>В соответствии со ст. 40 Градостроительного Кодекса Российской Федерации правообладатели земельных участков, конфигурация, инженерно-геологические или иные характеристики, которых неблагоприятны для застройки, вправе обратится за разрешениями на отклонение от предельных параметров разрешенного строительства.</w:t>
      </w:r>
    </w:p>
    <w:p w:rsidR="001B7530" w:rsidRPr="001B7530" w:rsidRDefault="001B7530" w:rsidP="001B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30">
        <w:rPr>
          <w:rFonts w:ascii="Times New Roman" w:hAnsi="Times New Roman" w:cs="Times New Roman"/>
          <w:sz w:val="28"/>
          <w:szCs w:val="28"/>
        </w:rPr>
        <w:t xml:space="preserve">Общий участок, предоставленный для размещения объекта капитального строительства, состоит из 4х земельных участков с кадастровыми номерами: 26:33:150314:15; 26:33:150314:510; 26:33:150314:24; 26:33:150314:745.  </w:t>
      </w:r>
    </w:p>
    <w:p w:rsidR="001B7530" w:rsidRPr="001B7530" w:rsidRDefault="001B7530" w:rsidP="001B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30">
        <w:rPr>
          <w:rFonts w:ascii="Times New Roman" w:hAnsi="Times New Roman" w:cs="Times New Roman"/>
          <w:sz w:val="28"/>
          <w:szCs w:val="28"/>
        </w:rPr>
        <w:t>Участок(и) ограничены:</w:t>
      </w:r>
    </w:p>
    <w:p w:rsidR="001B7530" w:rsidRPr="001B7530" w:rsidRDefault="001B7530" w:rsidP="001B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30">
        <w:rPr>
          <w:rFonts w:ascii="Times New Roman" w:hAnsi="Times New Roman" w:cs="Times New Roman"/>
          <w:sz w:val="28"/>
          <w:szCs w:val="28"/>
        </w:rPr>
        <w:t>с юга – улица Первомайская, далее жилая малоэтажная застройка;</w:t>
      </w:r>
    </w:p>
    <w:p w:rsidR="001B7530" w:rsidRPr="001B7530" w:rsidRDefault="001B7530" w:rsidP="001B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30">
        <w:rPr>
          <w:rFonts w:ascii="Times New Roman" w:hAnsi="Times New Roman" w:cs="Times New Roman"/>
          <w:sz w:val="28"/>
          <w:szCs w:val="28"/>
        </w:rPr>
        <w:t>с востока – проспект Калинина, далее жилая малоэтажная застройка;</w:t>
      </w:r>
    </w:p>
    <w:p w:rsidR="001B7530" w:rsidRPr="001B7530" w:rsidRDefault="001B7530" w:rsidP="001B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30">
        <w:rPr>
          <w:rFonts w:ascii="Times New Roman" w:hAnsi="Times New Roman" w:cs="Times New Roman"/>
          <w:sz w:val="28"/>
          <w:szCs w:val="28"/>
        </w:rPr>
        <w:t>с севера – жилая многоэтажная застройка на расстоянии 40,0</w:t>
      </w:r>
      <w:r w:rsidR="00416445">
        <w:rPr>
          <w:rFonts w:ascii="Times New Roman" w:hAnsi="Times New Roman" w:cs="Times New Roman"/>
          <w:sz w:val="28"/>
          <w:szCs w:val="28"/>
        </w:rPr>
        <w:t xml:space="preserve"> </w:t>
      </w:r>
      <w:r w:rsidRPr="001B7530">
        <w:rPr>
          <w:rFonts w:ascii="Times New Roman" w:hAnsi="Times New Roman" w:cs="Times New Roman"/>
          <w:sz w:val="28"/>
          <w:szCs w:val="28"/>
        </w:rPr>
        <w:t xml:space="preserve">м; </w:t>
      </w:r>
    </w:p>
    <w:p w:rsidR="001B7530" w:rsidRPr="001B7530" w:rsidRDefault="001B7530" w:rsidP="001B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30">
        <w:rPr>
          <w:rFonts w:ascii="Times New Roman" w:hAnsi="Times New Roman" w:cs="Times New Roman"/>
          <w:sz w:val="28"/>
          <w:szCs w:val="28"/>
        </w:rPr>
        <w:t>с запада – коммерческая</w:t>
      </w:r>
      <w:r w:rsidR="00416445">
        <w:rPr>
          <w:rFonts w:ascii="Times New Roman" w:hAnsi="Times New Roman" w:cs="Times New Roman"/>
          <w:sz w:val="28"/>
          <w:szCs w:val="28"/>
        </w:rPr>
        <w:t xml:space="preserve"> застройка</w:t>
      </w:r>
      <w:r w:rsidRPr="001B7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530">
        <w:rPr>
          <w:rFonts w:ascii="Times New Roman" w:hAnsi="Times New Roman" w:cs="Times New Roman"/>
          <w:sz w:val="28"/>
          <w:szCs w:val="28"/>
        </w:rPr>
        <w:t>застройка</w:t>
      </w:r>
      <w:proofErr w:type="spellEnd"/>
      <w:r w:rsidRPr="001B7530">
        <w:rPr>
          <w:rFonts w:ascii="Times New Roman" w:hAnsi="Times New Roman" w:cs="Times New Roman"/>
          <w:sz w:val="28"/>
          <w:szCs w:val="28"/>
        </w:rPr>
        <w:t xml:space="preserve"> через проезд. </w:t>
      </w:r>
    </w:p>
    <w:p w:rsidR="001B7530" w:rsidRPr="001B7530" w:rsidRDefault="001B7530" w:rsidP="001B7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530">
        <w:rPr>
          <w:rFonts w:ascii="Times New Roman" w:eastAsia="Calibri" w:hAnsi="Times New Roman" w:cs="Times New Roman"/>
          <w:sz w:val="28"/>
          <w:szCs w:val="28"/>
        </w:rPr>
        <w:lastRenderedPageBreak/>
        <w:t>На момент начала строительства на территории участка расположен эксплуатируемый жилой многоквартирный дом, состоящий из трех блок-секций, недостроенная административная часть здания (одна блок-секция) и недостроенный многоквартирный жилой дом, состоящий из трех блок-секций. Проектируемая площадь застройки свободна от зеленых насаждений.</w:t>
      </w:r>
    </w:p>
    <w:p w:rsidR="001B7530" w:rsidRPr="001B7530" w:rsidRDefault="001B7530" w:rsidP="001B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30">
        <w:rPr>
          <w:rFonts w:ascii="Times New Roman" w:hAnsi="Times New Roman" w:cs="Times New Roman"/>
          <w:sz w:val="28"/>
          <w:szCs w:val="28"/>
        </w:rPr>
        <w:t xml:space="preserve">Принятие решения по отклонению от предельных параметров разрешенного строительства, обусловлено наличием характеристик земельного участка, неблагоприятных для застройки. Согласно материалам технического обследования на </w:t>
      </w:r>
      <w:r w:rsidR="00CE6C36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Pr="001B7530">
        <w:rPr>
          <w:rFonts w:ascii="Times New Roman" w:hAnsi="Times New Roman" w:cs="Times New Roman"/>
          <w:sz w:val="28"/>
          <w:szCs w:val="28"/>
        </w:rPr>
        <w:t>участк</w:t>
      </w:r>
      <w:r w:rsidR="00CE6C36">
        <w:rPr>
          <w:rFonts w:ascii="Times New Roman" w:hAnsi="Times New Roman" w:cs="Times New Roman"/>
          <w:sz w:val="28"/>
          <w:szCs w:val="28"/>
        </w:rPr>
        <w:t>ах</w:t>
      </w:r>
      <w:r w:rsidRPr="001B7530">
        <w:rPr>
          <w:rFonts w:ascii="Times New Roman" w:hAnsi="Times New Roman" w:cs="Times New Roman"/>
          <w:sz w:val="28"/>
          <w:szCs w:val="28"/>
        </w:rPr>
        <w:t xml:space="preserve"> расположены объекты незавершённого строительства, которые согласно разработанному проекту предусмотрено достроить, кроме того, согласно топографической съёмки большая часть земельного участка расположена в</w:t>
      </w:r>
      <w:r w:rsidR="00DE4967">
        <w:rPr>
          <w:rFonts w:ascii="Times New Roman" w:hAnsi="Times New Roman" w:cs="Times New Roman"/>
          <w:sz w:val="28"/>
          <w:szCs w:val="28"/>
        </w:rPr>
        <w:t xml:space="preserve"> охранной зоне инженерных сетей,</w:t>
      </w:r>
      <w:r w:rsidRPr="001B7530">
        <w:rPr>
          <w:rFonts w:ascii="Times New Roman" w:hAnsi="Times New Roman" w:cs="Times New Roman"/>
          <w:sz w:val="28"/>
          <w:szCs w:val="28"/>
        </w:rPr>
        <w:t xml:space="preserve"> сложная геометрическая форма земельного участка с изломанными границами, в совокупности с установленными ограничениями в использовании земельного участка и наличием объектов незавершённого строительства являются характеристиками неблагоприятными для застройки. В связи с этим запроектировано здание с отклонениями от предельных параметров разрешенного строительства: </w:t>
      </w:r>
    </w:p>
    <w:p w:rsidR="001B7530" w:rsidRPr="001B7530" w:rsidRDefault="001B7530" w:rsidP="001B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30">
        <w:rPr>
          <w:rFonts w:ascii="Times New Roman" w:hAnsi="Times New Roman" w:cs="Times New Roman"/>
          <w:sz w:val="28"/>
          <w:szCs w:val="28"/>
        </w:rPr>
        <w:t>отступы от границ земельного участка (фактический минимальный отступ) – 0</w:t>
      </w:r>
      <w:bookmarkStart w:id="0" w:name="_GoBack"/>
      <w:bookmarkEnd w:id="0"/>
      <w:r w:rsidRPr="001B7530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E25F5B" w:rsidRPr="00E25F5B" w:rsidRDefault="00E25F5B" w:rsidP="00E2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5B">
        <w:rPr>
          <w:rFonts w:ascii="Times New Roman" w:hAnsi="Times New Roman" w:cs="Times New Roman"/>
          <w:sz w:val="28"/>
          <w:szCs w:val="28"/>
        </w:rPr>
        <w:t>Основная существующая жилая застройка располагается с северной сторон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5F5B">
        <w:rPr>
          <w:rFonts w:ascii="Times New Roman" w:hAnsi="Times New Roman" w:cs="Times New Roman"/>
          <w:sz w:val="28"/>
          <w:szCs w:val="28"/>
        </w:rPr>
        <w:t xml:space="preserve"> от проектируемого объекта на нормативном расстоянии, все помещения инсолируются нормативное время, что полностью соответствует нормам </w:t>
      </w:r>
      <w:proofErr w:type="spellStart"/>
      <w:r w:rsidRPr="00E25F5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25F5B">
        <w:rPr>
          <w:rFonts w:ascii="Times New Roman" w:hAnsi="Times New Roman" w:cs="Times New Roman"/>
          <w:sz w:val="28"/>
          <w:szCs w:val="28"/>
        </w:rPr>
        <w:t xml:space="preserve"> 2.2.1/2.1.1.1076-01 (гигиенические требования к инсоляции и солнцезащите), глава 7, пункты 7.1 - 7.8.</w:t>
      </w:r>
    </w:p>
    <w:p w:rsidR="00E25F5B" w:rsidRPr="00E25F5B" w:rsidRDefault="00E25F5B" w:rsidP="00E2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5B">
        <w:rPr>
          <w:rFonts w:ascii="Times New Roman" w:hAnsi="Times New Roman" w:cs="Times New Roman"/>
          <w:sz w:val="28"/>
          <w:szCs w:val="28"/>
        </w:rPr>
        <w:t xml:space="preserve">Расположение проектируемого объекта в сложившийся застройке не нарушает красных линий </w:t>
      </w:r>
      <w:r>
        <w:rPr>
          <w:rFonts w:ascii="Times New Roman" w:hAnsi="Times New Roman" w:cs="Times New Roman"/>
          <w:sz w:val="28"/>
          <w:szCs w:val="28"/>
        </w:rPr>
        <w:t xml:space="preserve">просп. Калинина и </w:t>
      </w:r>
      <w:r w:rsidRPr="00E25F5B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5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Первомайск</w:t>
      </w:r>
      <w:r w:rsidRPr="00E25F5B">
        <w:rPr>
          <w:rFonts w:ascii="Times New Roman" w:hAnsi="Times New Roman" w:cs="Times New Roman"/>
          <w:sz w:val="28"/>
          <w:szCs w:val="28"/>
        </w:rPr>
        <w:t>ой, что соответствует нормам СП42.13330.2016 (Градостроительство. Планировка и застройка городских и сельских поселений), пункт 3.37.</w:t>
      </w:r>
    </w:p>
    <w:p w:rsidR="00E25F5B" w:rsidRPr="00E25F5B" w:rsidRDefault="00E25F5B" w:rsidP="00E2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5B">
        <w:rPr>
          <w:rFonts w:ascii="Times New Roman" w:hAnsi="Times New Roman" w:cs="Times New Roman"/>
          <w:sz w:val="28"/>
          <w:szCs w:val="28"/>
        </w:rPr>
        <w:t>Строительство жилого дома не повлечет за собой нарушений противопожарных норм СП4.13130.2020 (Системы противопожарной защиты. Ограничение распространения пожара на объектах защиты. Требования к объемно-планировочным и конструктивным решениям), пункт 4.3.</w:t>
      </w:r>
    </w:p>
    <w:p w:rsidR="00A10A27" w:rsidRPr="00A10A27" w:rsidRDefault="00A10A27" w:rsidP="00A1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27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E25F5B">
        <w:rPr>
          <w:rFonts w:ascii="Times New Roman" w:hAnsi="Times New Roman" w:cs="Times New Roman"/>
          <w:sz w:val="28"/>
          <w:szCs w:val="28"/>
        </w:rPr>
        <w:t>жилая</w:t>
      </w:r>
      <w:r w:rsidRPr="00A10A27">
        <w:rPr>
          <w:rFonts w:ascii="Times New Roman" w:hAnsi="Times New Roman" w:cs="Times New Roman"/>
          <w:sz w:val="28"/>
          <w:szCs w:val="28"/>
        </w:rPr>
        <w:t xml:space="preserve"> застройка располага</w:t>
      </w:r>
      <w:r w:rsidR="00277E7B">
        <w:rPr>
          <w:rFonts w:ascii="Times New Roman" w:hAnsi="Times New Roman" w:cs="Times New Roman"/>
          <w:sz w:val="28"/>
          <w:szCs w:val="28"/>
        </w:rPr>
        <w:t>ю</w:t>
      </w:r>
      <w:r w:rsidRPr="00A10A27">
        <w:rPr>
          <w:rFonts w:ascii="Times New Roman" w:hAnsi="Times New Roman" w:cs="Times New Roman"/>
          <w:sz w:val="28"/>
          <w:szCs w:val="28"/>
        </w:rPr>
        <w:t xml:space="preserve">тся с </w:t>
      </w:r>
      <w:r w:rsidR="00E25F5B">
        <w:rPr>
          <w:rFonts w:ascii="Times New Roman" w:hAnsi="Times New Roman" w:cs="Times New Roman"/>
          <w:sz w:val="28"/>
          <w:szCs w:val="28"/>
        </w:rPr>
        <w:t>северной</w:t>
      </w:r>
      <w:r w:rsidRPr="00A10A27">
        <w:rPr>
          <w:rFonts w:ascii="Times New Roman" w:hAnsi="Times New Roman" w:cs="Times New Roman"/>
          <w:sz w:val="28"/>
          <w:szCs w:val="28"/>
        </w:rPr>
        <w:t xml:space="preserve"> стороны от проектируемого объекта на нормативном расстоянии, все помещения инсолируются нормативное время, что полностью соответствует нормам </w:t>
      </w:r>
      <w:proofErr w:type="spellStart"/>
      <w:r w:rsidRPr="00A10A2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10A27">
        <w:rPr>
          <w:rFonts w:ascii="Times New Roman" w:hAnsi="Times New Roman" w:cs="Times New Roman"/>
          <w:sz w:val="28"/>
          <w:szCs w:val="28"/>
        </w:rPr>
        <w:t xml:space="preserve"> 2.2.1/2.1.1.1076-01 (гигиенические требования к инсоляции и солнцезащите), глава 7, пункты 7.1 - 7.8 </w:t>
      </w:r>
    </w:p>
    <w:p w:rsidR="00A10A27" w:rsidRPr="00A10A27" w:rsidRDefault="00E25F5B" w:rsidP="00A1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</w:t>
      </w:r>
      <w:r w:rsidR="00A10A27" w:rsidRPr="00A10A27">
        <w:rPr>
          <w:rFonts w:ascii="Times New Roman" w:hAnsi="Times New Roman" w:cs="Times New Roman"/>
          <w:sz w:val="28"/>
          <w:szCs w:val="28"/>
        </w:rPr>
        <w:t xml:space="preserve">руемый объект располагается до красной линии </w:t>
      </w:r>
      <w:r>
        <w:rPr>
          <w:rFonts w:ascii="Times New Roman" w:hAnsi="Times New Roman" w:cs="Times New Roman"/>
          <w:sz w:val="28"/>
          <w:szCs w:val="28"/>
        </w:rPr>
        <w:t xml:space="preserve">просп. Калинина и </w:t>
      </w:r>
      <w:r w:rsidR="00A10A27" w:rsidRPr="00A10A27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0A27" w:rsidRPr="00A10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Первомайской</w:t>
      </w:r>
      <w:r w:rsidR="00A10A27" w:rsidRPr="00A10A27">
        <w:rPr>
          <w:rFonts w:ascii="Times New Roman" w:hAnsi="Times New Roman" w:cs="Times New Roman"/>
          <w:sz w:val="28"/>
          <w:szCs w:val="28"/>
        </w:rPr>
        <w:t>, что не нарушает норм СП42.13330.2016 (Градостроительство. Планировка и застройка городских и сельских поселений), пункт 3.37.</w:t>
      </w:r>
    </w:p>
    <w:p w:rsidR="00E25F5B" w:rsidRPr="00E25F5B" w:rsidRDefault="00E25F5B" w:rsidP="00E2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5B">
        <w:rPr>
          <w:rFonts w:ascii="Times New Roman" w:hAnsi="Times New Roman" w:cs="Times New Roman"/>
          <w:sz w:val="28"/>
          <w:szCs w:val="28"/>
        </w:rPr>
        <w:t xml:space="preserve">Разработанный проект завершения строительства </w:t>
      </w:r>
      <w:r w:rsidRPr="00E25F5B">
        <w:rPr>
          <w:rFonts w:ascii="Times New Roman" w:hAnsi="Times New Roman" w:cs="Times New Roman"/>
          <w:bCs/>
          <w:sz w:val="28"/>
          <w:szCs w:val="28"/>
        </w:rPr>
        <w:t>многоквартирного жилого дома со встроенно-пристроенными помещениями</w:t>
      </w:r>
      <w:r w:rsidRPr="00E25F5B">
        <w:rPr>
          <w:rFonts w:ascii="Times New Roman" w:hAnsi="Times New Roman" w:cs="Times New Roman"/>
          <w:sz w:val="28"/>
          <w:szCs w:val="28"/>
        </w:rPr>
        <w:t>, этажностью 16 этажей выполнен в соответствии с техническими регламентами:</w:t>
      </w:r>
    </w:p>
    <w:p w:rsidR="00E25F5B" w:rsidRPr="00E25F5B" w:rsidRDefault="00E25F5B" w:rsidP="00E2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5B">
        <w:rPr>
          <w:rFonts w:ascii="Times New Roman" w:hAnsi="Times New Roman" w:cs="Times New Roman"/>
          <w:sz w:val="28"/>
          <w:szCs w:val="28"/>
        </w:rPr>
        <w:t>СП 14.13330.2014 Строительство в сейсмических районах. Актуализированная редакция СНиП II-7-81*;</w:t>
      </w:r>
    </w:p>
    <w:p w:rsidR="00E25F5B" w:rsidRPr="00E25F5B" w:rsidRDefault="00E25F5B" w:rsidP="00E2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5B">
        <w:rPr>
          <w:rFonts w:ascii="Times New Roman" w:hAnsi="Times New Roman" w:cs="Times New Roman"/>
          <w:sz w:val="28"/>
          <w:szCs w:val="28"/>
        </w:rPr>
        <w:t>СП 42.13330.2016 «Градостроительство. Планировка и застройка городских и сельских поселений». Актуализированная редакция СНиП 2.07.01-89*;</w:t>
      </w:r>
    </w:p>
    <w:p w:rsidR="00E25F5B" w:rsidRPr="00E25F5B" w:rsidRDefault="00E25F5B" w:rsidP="00E2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5B">
        <w:rPr>
          <w:rFonts w:ascii="Times New Roman" w:hAnsi="Times New Roman" w:cs="Times New Roman"/>
          <w:sz w:val="28"/>
          <w:szCs w:val="28"/>
        </w:rPr>
        <w:t>СП 2.13130.2020 «Обеспечение огнестойкости объектов защиты»;</w:t>
      </w:r>
    </w:p>
    <w:p w:rsidR="00E25F5B" w:rsidRPr="00E25F5B" w:rsidRDefault="00E25F5B" w:rsidP="00E2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5B">
        <w:rPr>
          <w:rFonts w:ascii="Times New Roman" w:hAnsi="Times New Roman" w:cs="Times New Roman"/>
          <w:sz w:val="28"/>
          <w:szCs w:val="28"/>
        </w:rPr>
        <w:lastRenderedPageBreak/>
        <w:t>СП 4.13130.2013 «Ограничение распространения пожара на объектах защиты»;</w:t>
      </w:r>
    </w:p>
    <w:p w:rsidR="00E25F5B" w:rsidRPr="00E25F5B" w:rsidRDefault="00E25F5B" w:rsidP="00E2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5B">
        <w:rPr>
          <w:rFonts w:ascii="Times New Roman" w:hAnsi="Times New Roman" w:cs="Times New Roman"/>
          <w:sz w:val="28"/>
          <w:szCs w:val="28"/>
        </w:rPr>
        <w:t>СП 113.13330.2016 Стоянки автомобилей. Актуализированная редакция СНиП 21-02-99* «Стоянки автомобилей»;</w:t>
      </w:r>
    </w:p>
    <w:p w:rsidR="00E25F5B" w:rsidRPr="00E25F5B" w:rsidRDefault="00E25F5B" w:rsidP="00E2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5B">
        <w:rPr>
          <w:rFonts w:ascii="Times New Roman" w:hAnsi="Times New Roman" w:cs="Times New Roman"/>
          <w:sz w:val="28"/>
          <w:szCs w:val="28"/>
        </w:rPr>
        <w:t>СП 82.13330.2016 Благоустройство территорий. Актуализированная редакция СНиП III-10-75 «Благоустройство территорий»;</w:t>
      </w:r>
    </w:p>
    <w:p w:rsidR="00E25F5B" w:rsidRPr="00E25F5B" w:rsidRDefault="00E25F5B" w:rsidP="00E2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5B">
        <w:rPr>
          <w:rFonts w:ascii="Times New Roman" w:hAnsi="Times New Roman" w:cs="Times New Roman"/>
          <w:sz w:val="28"/>
          <w:szCs w:val="28"/>
        </w:rPr>
        <w:t>Федеральный закон № 123-ФЗ «Технический регламент о требованиях пожарной безопасности (с из</w:t>
      </w:r>
      <w:r>
        <w:rPr>
          <w:rFonts w:ascii="Times New Roman" w:hAnsi="Times New Roman" w:cs="Times New Roman"/>
          <w:sz w:val="28"/>
          <w:szCs w:val="28"/>
        </w:rPr>
        <w:t>менениями на 14 июля 2022 года).</w:t>
      </w:r>
    </w:p>
    <w:p w:rsidR="00E25F5B" w:rsidRPr="00E25F5B" w:rsidRDefault="00E25F5B" w:rsidP="00E2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5B">
        <w:rPr>
          <w:rFonts w:ascii="Times New Roman" w:hAnsi="Times New Roman" w:cs="Times New Roman"/>
          <w:sz w:val="28"/>
          <w:szCs w:val="28"/>
        </w:rPr>
        <w:t xml:space="preserve">Таким образом, проектная документация </w:t>
      </w:r>
      <w:r w:rsidRPr="00E25F5B">
        <w:rPr>
          <w:rFonts w:ascii="Times New Roman" w:hAnsi="Times New Roman" w:cs="Times New Roman"/>
          <w:bCs/>
          <w:sz w:val="28"/>
          <w:szCs w:val="28"/>
        </w:rPr>
        <w:t xml:space="preserve">«Многоквартирный жилой дом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E25F5B">
        <w:rPr>
          <w:rFonts w:ascii="Times New Roman" w:hAnsi="Times New Roman" w:cs="Times New Roman"/>
          <w:bCs/>
          <w:sz w:val="28"/>
          <w:szCs w:val="28"/>
        </w:rPr>
        <w:t xml:space="preserve">со встроено-пристроенными помещениями на пересечении просп. Калинина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       ул. Первомайской </w:t>
      </w:r>
      <w:r w:rsidRPr="00E25F5B">
        <w:rPr>
          <w:rFonts w:ascii="Times New Roman" w:hAnsi="Times New Roman" w:cs="Times New Roman"/>
          <w:bCs/>
          <w:sz w:val="28"/>
          <w:szCs w:val="28"/>
        </w:rPr>
        <w:t>в г. Пятигорске (Корректировка 2)»</w:t>
      </w:r>
      <w:r w:rsidRPr="00E25F5B">
        <w:rPr>
          <w:rFonts w:ascii="Times New Roman" w:hAnsi="Times New Roman" w:cs="Times New Roman"/>
          <w:sz w:val="28"/>
          <w:szCs w:val="28"/>
        </w:rPr>
        <w:t xml:space="preserve"> не ухудшает градостроительную ситуацию в данном районе и не нарушает требования технических регламентов.</w:t>
      </w:r>
    </w:p>
    <w:p w:rsidR="00E25F5B" w:rsidRDefault="00E25F5B" w:rsidP="00C3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5F5B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86293"/>
    <w:rsid w:val="000D57D0"/>
    <w:rsid w:val="001047DE"/>
    <w:rsid w:val="00155F7C"/>
    <w:rsid w:val="001607F5"/>
    <w:rsid w:val="00184BA3"/>
    <w:rsid w:val="001A4F4E"/>
    <w:rsid w:val="001B7530"/>
    <w:rsid w:val="00206D30"/>
    <w:rsid w:val="0021624E"/>
    <w:rsid w:val="00221A1D"/>
    <w:rsid w:val="002400D2"/>
    <w:rsid w:val="00262427"/>
    <w:rsid w:val="00277E7B"/>
    <w:rsid w:val="002B5906"/>
    <w:rsid w:val="002B65C5"/>
    <w:rsid w:val="002E4298"/>
    <w:rsid w:val="00336CAF"/>
    <w:rsid w:val="00341285"/>
    <w:rsid w:val="00377EF1"/>
    <w:rsid w:val="0038003B"/>
    <w:rsid w:val="00381181"/>
    <w:rsid w:val="003A045F"/>
    <w:rsid w:val="003A256F"/>
    <w:rsid w:val="003B0013"/>
    <w:rsid w:val="003B3628"/>
    <w:rsid w:val="003F17F7"/>
    <w:rsid w:val="0041202C"/>
    <w:rsid w:val="0041478C"/>
    <w:rsid w:val="00416445"/>
    <w:rsid w:val="0042630B"/>
    <w:rsid w:val="004D0CC9"/>
    <w:rsid w:val="00556BA2"/>
    <w:rsid w:val="0059225C"/>
    <w:rsid w:val="006642DC"/>
    <w:rsid w:val="006A4B88"/>
    <w:rsid w:val="006B5B2E"/>
    <w:rsid w:val="006D1FCF"/>
    <w:rsid w:val="006F09EF"/>
    <w:rsid w:val="00711C00"/>
    <w:rsid w:val="00776AC5"/>
    <w:rsid w:val="0078689C"/>
    <w:rsid w:val="0079221F"/>
    <w:rsid w:val="00795D0F"/>
    <w:rsid w:val="007E5235"/>
    <w:rsid w:val="00800371"/>
    <w:rsid w:val="00832005"/>
    <w:rsid w:val="00854F85"/>
    <w:rsid w:val="00862A72"/>
    <w:rsid w:val="0087251C"/>
    <w:rsid w:val="00884E58"/>
    <w:rsid w:val="008A4AE7"/>
    <w:rsid w:val="008E15BE"/>
    <w:rsid w:val="008F7BEB"/>
    <w:rsid w:val="00931D68"/>
    <w:rsid w:val="00954318"/>
    <w:rsid w:val="009806E2"/>
    <w:rsid w:val="00993C6E"/>
    <w:rsid w:val="009F1F7F"/>
    <w:rsid w:val="009F3092"/>
    <w:rsid w:val="009F75F7"/>
    <w:rsid w:val="00A024D8"/>
    <w:rsid w:val="00A10A27"/>
    <w:rsid w:val="00A77673"/>
    <w:rsid w:val="00B80115"/>
    <w:rsid w:val="00BE313D"/>
    <w:rsid w:val="00C30153"/>
    <w:rsid w:val="00C41583"/>
    <w:rsid w:val="00C90B1D"/>
    <w:rsid w:val="00CB5F6F"/>
    <w:rsid w:val="00CC5CF5"/>
    <w:rsid w:val="00CE6C36"/>
    <w:rsid w:val="00CF00E1"/>
    <w:rsid w:val="00D141DF"/>
    <w:rsid w:val="00D23E6D"/>
    <w:rsid w:val="00D3483A"/>
    <w:rsid w:val="00D56E8A"/>
    <w:rsid w:val="00DE4967"/>
    <w:rsid w:val="00E25F5B"/>
    <w:rsid w:val="00F40BCC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78D54-1CE9-4272-9D9F-0D8B046E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2022-11-01T11:29:00Z</cp:lastPrinted>
  <dcterms:created xsi:type="dcterms:W3CDTF">2021-11-24T07:25:00Z</dcterms:created>
  <dcterms:modified xsi:type="dcterms:W3CDTF">2024-03-26T13:04:00Z</dcterms:modified>
</cp:coreProperties>
</file>