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44" w:rsidRPr="00F16244" w:rsidRDefault="00157751" w:rsidP="001577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16244">
        <w:rPr>
          <w:rFonts w:ascii="Times New Roman" w:hAnsi="Times New Roman" w:cs="Times New Roman"/>
          <w:b/>
          <w:sz w:val="28"/>
          <w:szCs w:val="28"/>
        </w:rPr>
        <w:t>ействительно ли существует "упрощенный" порядок привлечения к дисциплинарной ответственности за коррупционные проступки?</w:t>
      </w:r>
    </w:p>
    <w:p w:rsidR="00F16244" w:rsidRPr="00F16244" w:rsidRDefault="00F16244" w:rsidP="00D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F16244">
        <w:rPr>
          <w:rFonts w:ascii="Times New Roman" w:hAnsi="Times New Roman" w:cs="Times New Roman"/>
          <w:sz w:val="28"/>
          <w:szCs w:val="28"/>
        </w:rPr>
        <w:t>В августе 2018 года законодатель внес изменения в ряд нормативных актов благодаря которым был закреплен упрощенный порядок применения дисциплинарных взысканий за коррупционные правонарушения (см. подробнее Федеральный закон от 03.08.2019 № 307-ФЗ).</w:t>
      </w:r>
    </w:p>
    <w:p w:rsidR="00F16244" w:rsidRPr="00F16244" w:rsidRDefault="00F16244" w:rsidP="00D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F16244">
        <w:rPr>
          <w:rFonts w:ascii="Times New Roman" w:hAnsi="Times New Roman" w:cs="Times New Roman"/>
          <w:sz w:val="28"/>
          <w:szCs w:val="28"/>
        </w:rPr>
        <w:t xml:space="preserve">Так, при наличии согласия должностного лица и при условии признания им факта совершения коррупционного правонарушения, дисциплинарные взыскания, за исключением увольнения в связи с утратой доверия, могут быть применены без проведения проверки, а лишь на основании доклада подразделения кадровой службы о совершении такого проступка. </w:t>
      </w:r>
    </w:p>
    <w:p w:rsidR="009803C3" w:rsidRPr="00F16244" w:rsidRDefault="00F16244" w:rsidP="00D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F16244">
        <w:rPr>
          <w:rFonts w:ascii="Times New Roman" w:hAnsi="Times New Roman" w:cs="Times New Roman"/>
          <w:sz w:val="28"/>
          <w:szCs w:val="28"/>
        </w:rPr>
        <w:t xml:space="preserve">Кроме того, установлены единый срок давности применения таких </w:t>
      </w:r>
      <w:bookmarkStart w:id="0" w:name="_GoBack"/>
      <w:bookmarkEnd w:id="0"/>
      <w:r w:rsidRPr="00F16244">
        <w:rPr>
          <w:rFonts w:ascii="Times New Roman" w:hAnsi="Times New Roman" w:cs="Times New Roman"/>
          <w:sz w:val="28"/>
          <w:szCs w:val="28"/>
        </w:rPr>
        <w:t>дисциплинарных взысканий. Он истекает не позднее трех лет со дня совершения коррупционного правонарушения.</w:t>
      </w:r>
    </w:p>
    <w:sectPr w:rsidR="009803C3" w:rsidRPr="00F16244" w:rsidSect="0024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44"/>
    <w:rsid w:val="00157751"/>
    <w:rsid w:val="00241D8D"/>
    <w:rsid w:val="009803C3"/>
    <w:rsid w:val="00DA1B05"/>
    <w:rsid w:val="00F1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2019-07-24T14:31:00Z</dcterms:created>
  <dcterms:modified xsi:type="dcterms:W3CDTF">2019-09-04T08:28:00Z</dcterms:modified>
</cp:coreProperties>
</file>