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86" w:rsidRPr="00396294" w:rsidRDefault="00EF2886" w:rsidP="00EF2886">
      <w:pPr>
        <w:jc w:val="center"/>
        <w:rPr>
          <w:b/>
          <w:sz w:val="4"/>
          <w:szCs w:val="4"/>
        </w:rPr>
      </w:pPr>
      <w:r w:rsidRPr="00396294">
        <w:rPr>
          <w:b/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-24765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2886" w:rsidRDefault="00EF2886" w:rsidP="00EF2886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EF2886" w:rsidRPr="00F342A5" w:rsidRDefault="00EF2886" w:rsidP="00EF28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F2886" w:rsidRDefault="00EF2886" w:rsidP="00EF2886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EF2886" w:rsidRPr="00396294" w:rsidRDefault="00EF2886" w:rsidP="00EF2886">
      <w:pPr>
        <w:jc w:val="center"/>
        <w:rPr>
          <w:sz w:val="16"/>
          <w:szCs w:val="16"/>
        </w:rPr>
      </w:pPr>
    </w:p>
    <w:p w:rsidR="00EF2886" w:rsidRDefault="00EF2886" w:rsidP="00EF2886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EF2886" w:rsidRDefault="00EF2886" w:rsidP="00EF2886">
      <w:pPr>
        <w:jc w:val="both"/>
        <w:rPr>
          <w:sz w:val="28"/>
          <w:szCs w:val="28"/>
        </w:rPr>
      </w:pPr>
    </w:p>
    <w:p w:rsidR="00EF2886" w:rsidRDefault="00EF2886" w:rsidP="00EF2886">
      <w:pPr>
        <w:jc w:val="both"/>
        <w:rPr>
          <w:sz w:val="28"/>
          <w:szCs w:val="28"/>
        </w:rPr>
      </w:pPr>
      <w:r>
        <w:rPr>
          <w:sz w:val="28"/>
          <w:szCs w:val="28"/>
        </w:rPr>
        <w:t>26 августа 2016 г.                                                                                       № 46/189</w:t>
      </w:r>
    </w:p>
    <w:p w:rsidR="00EF2886" w:rsidRDefault="00EF2886" w:rsidP="00EF2886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EF2886" w:rsidRDefault="00EF2886" w:rsidP="00EF2886">
      <w:pPr>
        <w:jc w:val="center"/>
        <w:rPr>
          <w:sz w:val="28"/>
          <w:szCs w:val="28"/>
        </w:rPr>
      </w:pPr>
    </w:p>
    <w:p w:rsidR="00EF2886" w:rsidRDefault="00EF2886" w:rsidP="00EF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обращении уполномоченного представителя по финансовым вопросам кандидата в депутаты Думы города Пятигорска пятого созыва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избирательному округу № 7 Магомедова Магомеда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Хайбулаевича</w:t>
      </w:r>
      <w:proofErr w:type="spellEnd"/>
      <w:r w:rsidRPr="006D5AC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740F">
        <w:rPr>
          <w:rFonts w:ascii="Times New Roman" w:hAnsi="Times New Roman" w:cs="Times New Roman"/>
          <w:bCs/>
          <w:sz w:val="28"/>
          <w:szCs w:val="28"/>
        </w:rPr>
        <w:t>Громухиной</w:t>
      </w:r>
      <w:proofErr w:type="spellEnd"/>
      <w:r w:rsidR="00F6740F">
        <w:rPr>
          <w:rFonts w:ascii="Times New Roman" w:hAnsi="Times New Roman" w:cs="Times New Roman"/>
          <w:bCs/>
          <w:sz w:val="28"/>
          <w:szCs w:val="28"/>
        </w:rPr>
        <w:t xml:space="preserve"> Татьяны Вячеславовны</w:t>
      </w:r>
    </w:p>
    <w:p w:rsidR="00EF2886" w:rsidRDefault="00EF2886" w:rsidP="00EF2886">
      <w:pPr>
        <w:rPr>
          <w:bCs/>
          <w:sz w:val="28"/>
          <w:szCs w:val="28"/>
        </w:rPr>
      </w:pPr>
    </w:p>
    <w:p w:rsidR="00EF2886" w:rsidRPr="001F4697" w:rsidRDefault="00EF2886" w:rsidP="00F674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22 августа 2016 года в избирательную комиссию муниципального образования города-курорта Пятигорска (далее – избирательная комиссия) поступило обращение (заявление)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уполномоченного представителя по финансовым вопросам кандидата в депутаты Думы города Пятигорска пятого созыва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избирательному округу № 7 Магомедова Магомеда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Хайбулаевича</w:t>
      </w:r>
      <w:proofErr w:type="spellEnd"/>
      <w:r w:rsidRPr="006D5AC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740F">
        <w:rPr>
          <w:rFonts w:ascii="Times New Roman" w:hAnsi="Times New Roman" w:cs="Times New Roman"/>
          <w:bCs/>
          <w:sz w:val="28"/>
          <w:szCs w:val="28"/>
        </w:rPr>
        <w:t>Громухиной</w:t>
      </w:r>
      <w:proofErr w:type="spellEnd"/>
      <w:r w:rsidR="00F6740F">
        <w:rPr>
          <w:rFonts w:ascii="Times New Roman" w:hAnsi="Times New Roman" w:cs="Times New Roman"/>
          <w:bCs/>
          <w:sz w:val="28"/>
          <w:szCs w:val="28"/>
        </w:rPr>
        <w:t xml:space="preserve"> Татьяны Вячеславовны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уполномоченный представитель </w:t>
      </w:r>
      <w:proofErr w:type="spellStart"/>
      <w:r w:rsidR="00F6740F">
        <w:rPr>
          <w:rFonts w:ascii="Times New Roman" w:hAnsi="Times New Roman" w:cs="Times New Roman"/>
          <w:bCs/>
          <w:sz w:val="28"/>
          <w:szCs w:val="28"/>
        </w:rPr>
        <w:t>Громухина</w:t>
      </w:r>
      <w:proofErr w:type="spellEnd"/>
      <w:r w:rsidR="00F6740F">
        <w:rPr>
          <w:rFonts w:ascii="Times New Roman" w:hAnsi="Times New Roman" w:cs="Times New Roman"/>
          <w:bCs/>
          <w:sz w:val="28"/>
          <w:szCs w:val="28"/>
        </w:rPr>
        <w:t xml:space="preserve"> Т.В</w:t>
      </w:r>
      <w:r>
        <w:rPr>
          <w:rFonts w:ascii="Times New Roman" w:hAnsi="Times New Roman" w:cs="Times New Roman"/>
          <w:bCs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, из текста которого следует, что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избирательного округа № 7, неустановленными лицами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был распространен агитационный материал, а именно листовка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Антикапитализм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формата 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полноцветная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двусторонняя (копия прилагается) не содержащая данных, предусмотренных </w:t>
      </w:r>
      <w:r w:rsidRPr="001F469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F469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F4697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1F46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просит провести проверку по данному факту и изъять указанные агитационные материалы из распространения.</w:t>
      </w:r>
    </w:p>
    <w:p w:rsidR="00EF2886" w:rsidRDefault="00EF2886" w:rsidP="00EF2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доводы, изложенные в обращении (заявлении)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уполномоченного представителя </w:t>
      </w:r>
      <w:proofErr w:type="spellStart"/>
      <w:r w:rsidR="00F6740F">
        <w:rPr>
          <w:rFonts w:ascii="Times New Roman" w:hAnsi="Times New Roman" w:cs="Times New Roman"/>
          <w:bCs/>
          <w:sz w:val="28"/>
          <w:szCs w:val="28"/>
        </w:rPr>
        <w:t>Громухиной</w:t>
      </w:r>
      <w:proofErr w:type="spellEnd"/>
      <w:r w:rsidR="00F6740F">
        <w:rPr>
          <w:rFonts w:ascii="Times New Roman" w:hAnsi="Times New Roman" w:cs="Times New Roman"/>
          <w:bCs/>
          <w:sz w:val="28"/>
          <w:szCs w:val="28"/>
        </w:rPr>
        <w:t xml:space="preserve"> Т.В</w:t>
      </w:r>
      <w:r>
        <w:rPr>
          <w:rFonts w:ascii="Times New Roman" w:hAnsi="Times New Roman" w:cs="Times New Roman"/>
          <w:sz w:val="28"/>
          <w:szCs w:val="28"/>
        </w:rPr>
        <w:t>., копию прилагаемого агитационного материала,</w:t>
      </w:r>
      <w:r w:rsidRPr="008B3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информацию члена избирательной комиссии ответственного </w:t>
      </w:r>
      <w:r w:rsidRPr="005B575B">
        <w:rPr>
          <w:rFonts w:ascii="Times New Roman" w:hAnsi="Times New Roman" w:cs="Times New Roman"/>
          <w:sz w:val="28"/>
          <w:szCs w:val="28"/>
        </w:rPr>
        <w:t>за осуществление контроля за проведением предвыборной агитации при проведении выборов депутатов Думы города Пятигорска пятого созыва</w:t>
      </w:r>
      <w:r>
        <w:rPr>
          <w:rFonts w:ascii="Times New Roman" w:hAnsi="Times New Roman" w:cs="Times New Roman"/>
          <w:sz w:val="28"/>
          <w:szCs w:val="28"/>
        </w:rPr>
        <w:t xml:space="preserve"> Маркаряна Д.М., избирательная комиссия установила следующее.</w:t>
      </w:r>
      <w:proofErr w:type="gramEnd"/>
    </w:p>
    <w:p w:rsidR="00EF2886" w:rsidRDefault="00EF2886" w:rsidP="00EF28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Вышеназванный агитационный материал изготовлен в нарушение </w:t>
      </w:r>
      <w:proofErr w:type="gramStart"/>
      <w:r>
        <w:rPr>
          <w:sz w:val="28"/>
          <w:szCs w:val="28"/>
        </w:rPr>
        <w:t xml:space="preserve">требований, предусмотренных пунктом 2 статьи 54 </w:t>
      </w:r>
      <w:r w:rsidRPr="001F469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F469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F4697">
        <w:rPr>
          <w:sz w:val="28"/>
          <w:szCs w:val="28"/>
        </w:rPr>
        <w:t xml:space="preserve"> </w:t>
      </w:r>
      <w:r>
        <w:rPr>
          <w:sz w:val="28"/>
          <w:szCs w:val="28"/>
        </w:rPr>
        <w:t>и распространен</w:t>
      </w:r>
      <w:proofErr w:type="gramEnd"/>
      <w:r>
        <w:rPr>
          <w:sz w:val="28"/>
          <w:szCs w:val="28"/>
        </w:rPr>
        <w:t xml:space="preserve"> в нарушение пункта 6 статьи 54 </w:t>
      </w:r>
      <w:r w:rsidRPr="001F4697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1F4697">
        <w:rPr>
          <w:sz w:val="28"/>
          <w:szCs w:val="28"/>
        </w:rPr>
        <w:t>закон</w:t>
      </w:r>
      <w:r>
        <w:rPr>
          <w:sz w:val="28"/>
          <w:szCs w:val="28"/>
        </w:rPr>
        <w:t>а.</w:t>
      </w:r>
    </w:p>
    <w:p w:rsidR="00EF2886" w:rsidRDefault="00EF2886" w:rsidP="00EF28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избирательная комиссия, считает необходимым вынести предупреждение избирательному объединению – Пятигорское местное отделение КПРФ о недопустимости нарушения </w:t>
      </w:r>
      <w:r>
        <w:rPr>
          <w:sz w:val="28"/>
          <w:szCs w:val="28"/>
        </w:rPr>
        <w:lastRenderedPageBreak/>
        <w:t>требований законодательства о выборах и референдумах и ответственности за их нарушение.</w:t>
      </w:r>
    </w:p>
    <w:p w:rsidR="00600DF6" w:rsidRDefault="00600DF6" w:rsidP="00EF28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Помимо этого, избирательной комиссией в тексте вышеуказанной листовки обнаружено указание на участие в акциях, проводимых под эгидой КПРФ организации НБП (</w:t>
      </w:r>
      <w:proofErr w:type="spellStart"/>
      <w:proofErr w:type="gramStart"/>
      <w:r>
        <w:rPr>
          <w:sz w:val="28"/>
          <w:szCs w:val="28"/>
        </w:rPr>
        <w:t>Национал-большевистской</w:t>
      </w:r>
      <w:proofErr w:type="spellEnd"/>
      <w:proofErr w:type="gramEnd"/>
      <w:r>
        <w:rPr>
          <w:sz w:val="28"/>
          <w:szCs w:val="28"/>
        </w:rPr>
        <w:t xml:space="preserve"> партии) которая </w:t>
      </w:r>
      <w:r w:rsidRPr="00600DF6">
        <w:rPr>
          <w:sz w:val="28"/>
          <w:szCs w:val="28"/>
        </w:rPr>
        <w:t>в 2007 году была признана судом экстремистской организацией и её деятельность была запрещена на территории Р</w:t>
      </w:r>
      <w:r>
        <w:rPr>
          <w:sz w:val="28"/>
          <w:szCs w:val="28"/>
        </w:rPr>
        <w:t xml:space="preserve">оссийской </w:t>
      </w:r>
      <w:r w:rsidRPr="00600DF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600D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 таких обстоятельствах и отсутствии у избирательной комиссии возможности проведения лингвистической экспертизы текста вышеуказанной листовки на предмет её соответствия </w:t>
      </w:r>
      <w:r w:rsidR="00BD57B6">
        <w:rPr>
          <w:sz w:val="28"/>
          <w:szCs w:val="28"/>
        </w:rPr>
        <w:t>пункту</w:t>
      </w:r>
      <w:r>
        <w:rPr>
          <w:sz w:val="28"/>
          <w:szCs w:val="28"/>
        </w:rPr>
        <w:t xml:space="preserve"> 1 статьи 56 Федерального закона </w:t>
      </w:r>
      <w:r w:rsidRPr="001F4697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56483F">
        <w:rPr>
          <w:sz w:val="28"/>
          <w:szCs w:val="28"/>
        </w:rPr>
        <w:t>, избирательная комиссия, считает необходимым направить соответствующий материал для рассмотрения в избирательную комиссию Ставропольского края.</w:t>
      </w:r>
      <w:proofErr w:type="gramEnd"/>
    </w:p>
    <w:p w:rsidR="00EF2886" w:rsidRPr="00D2346B" w:rsidRDefault="00EF2886" w:rsidP="00EF2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руководствуясь пунктами 4 и 5.1 статьи 20, пунктами 2 и 6 статьи 54, пунктом 8 статьи 58 </w:t>
      </w:r>
      <w:r w:rsidRPr="001F469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F469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4697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F2886" w:rsidRDefault="00EF2886" w:rsidP="00EF2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EF2886" w:rsidRDefault="00EF2886" w:rsidP="00EF2886">
      <w:pPr>
        <w:rPr>
          <w:bCs/>
          <w:sz w:val="28"/>
          <w:szCs w:val="28"/>
        </w:rPr>
      </w:pPr>
    </w:p>
    <w:p w:rsidR="00EF2886" w:rsidRDefault="00EF2886" w:rsidP="00EF28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EF2886" w:rsidRDefault="00EF2886" w:rsidP="00EF2886">
      <w:pPr>
        <w:rPr>
          <w:sz w:val="28"/>
          <w:szCs w:val="28"/>
        </w:rPr>
      </w:pPr>
    </w:p>
    <w:p w:rsidR="00EF2886" w:rsidRPr="0056483F" w:rsidRDefault="00EF2886" w:rsidP="0056483F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83F">
        <w:rPr>
          <w:rFonts w:ascii="Times New Roman" w:hAnsi="Times New Roman" w:cs="Times New Roman"/>
          <w:sz w:val="28"/>
          <w:szCs w:val="28"/>
        </w:rPr>
        <w:t xml:space="preserve">Признать доводы, изложенные в обращении (заявлении) </w:t>
      </w:r>
      <w:r w:rsidRPr="0056483F">
        <w:rPr>
          <w:rFonts w:ascii="Times New Roman" w:hAnsi="Times New Roman" w:cs="Times New Roman"/>
          <w:bCs/>
          <w:sz w:val="28"/>
          <w:szCs w:val="28"/>
        </w:rPr>
        <w:t xml:space="preserve">уполномоченного представителя по финансовым вопросам кандидата в депутаты Думы города Пятигорска пятого созыва по </w:t>
      </w:r>
      <w:proofErr w:type="spellStart"/>
      <w:r w:rsidRPr="0056483F">
        <w:rPr>
          <w:rFonts w:ascii="Times New Roman" w:hAnsi="Times New Roman" w:cs="Times New Roman"/>
          <w:bCs/>
          <w:sz w:val="28"/>
          <w:szCs w:val="28"/>
        </w:rPr>
        <w:t>многомандатному</w:t>
      </w:r>
      <w:proofErr w:type="spellEnd"/>
      <w:r w:rsidRPr="0056483F">
        <w:rPr>
          <w:rFonts w:ascii="Times New Roman" w:hAnsi="Times New Roman" w:cs="Times New Roman"/>
          <w:bCs/>
          <w:sz w:val="28"/>
          <w:szCs w:val="28"/>
        </w:rPr>
        <w:t xml:space="preserve"> избирательному округу </w:t>
      </w:r>
      <w:r w:rsidR="0056483F" w:rsidRPr="0056483F">
        <w:rPr>
          <w:rFonts w:ascii="Times New Roman" w:hAnsi="Times New Roman" w:cs="Times New Roman"/>
          <w:bCs/>
          <w:sz w:val="28"/>
          <w:szCs w:val="28"/>
        </w:rPr>
        <w:t xml:space="preserve">№ 7 Магомедова Магомеда </w:t>
      </w:r>
      <w:proofErr w:type="spellStart"/>
      <w:r w:rsidR="0056483F" w:rsidRPr="0056483F">
        <w:rPr>
          <w:rFonts w:ascii="Times New Roman" w:hAnsi="Times New Roman" w:cs="Times New Roman"/>
          <w:bCs/>
          <w:sz w:val="28"/>
          <w:szCs w:val="28"/>
        </w:rPr>
        <w:t>Хайбулаевича</w:t>
      </w:r>
      <w:proofErr w:type="spellEnd"/>
      <w:r w:rsidR="0056483F" w:rsidRPr="005648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756F3">
        <w:rPr>
          <w:rFonts w:ascii="Times New Roman" w:hAnsi="Times New Roman" w:cs="Times New Roman"/>
          <w:bCs/>
          <w:sz w:val="28"/>
          <w:szCs w:val="28"/>
        </w:rPr>
        <w:t>Громухиной</w:t>
      </w:r>
      <w:proofErr w:type="spellEnd"/>
      <w:r w:rsidR="00B756F3">
        <w:rPr>
          <w:rFonts w:ascii="Times New Roman" w:hAnsi="Times New Roman" w:cs="Times New Roman"/>
          <w:bCs/>
          <w:sz w:val="28"/>
          <w:szCs w:val="28"/>
        </w:rPr>
        <w:t xml:space="preserve"> Татьяны Вячеславовны</w:t>
      </w:r>
      <w:r w:rsidRPr="005648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483F">
        <w:rPr>
          <w:rFonts w:ascii="Times New Roman" w:hAnsi="Times New Roman" w:cs="Times New Roman"/>
          <w:sz w:val="28"/>
          <w:szCs w:val="28"/>
        </w:rPr>
        <w:t>подтвердившимися, обращение (заявление) обоснованным.</w:t>
      </w:r>
      <w:proofErr w:type="gramEnd"/>
    </w:p>
    <w:p w:rsidR="00EF2886" w:rsidRPr="0056483F" w:rsidRDefault="00EF2886" w:rsidP="0056483F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6483F">
        <w:rPr>
          <w:sz w:val="28"/>
          <w:szCs w:val="28"/>
        </w:rPr>
        <w:t xml:space="preserve">Признать </w:t>
      </w:r>
      <w:r w:rsidRPr="0056483F">
        <w:rPr>
          <w:rFonts w:eastAsiaTheme="minorHAnsi"/>
          <w:sz w:val="28"/>
          <w:szCs w:val="28"/>
          <w:lang w:eastAsia="en-US"/>
        </w:rPr>
        <w:t xml:space="preserve">печатный агитационный материал: </w:t>
      </w:r>
      <w:r w:rsidR="0056483F">
        <w:rPr>
          <w:bCs/>
          <w:sz w:val="28"/>
          <w:szCs w:val="28"/>
        </w:rPr>
        <w:t>листовка «</w:t>
      </w:r>
      <w:proofErr w:type="spellStart"/>
      <w:r w:rsidR="0056483F">
        <w:rPr>
          <w:bCs/>
          <w:sz w:val="28"/>
          <w:szCs w:val="28"/>
        </w:rPr>
        <w:t>Антикапитализм</w:t>
      </w:r>
      <w:proofErr w:type="spellEnd"/>
      <w:r w:rsidR="0056483F">
        <w:rPr>
          <w:bCs/>
          <w:sz w:val="28"/>
          <w:szCs w:val="28"/>
        </w:rPr>
        <w:t>», формата А</w:t>
      </w:r>
      <w:proofErr w:type="gramStart"/>
      <w:r w:rsidR="0056483F">
        <w:rPr>
          <w:bCs/>
          <w:sz w:val="28"/>
          <w:szCs w:val="28"/>
        </w:rPr>
        <w:t>4</w:t>
      </w:r>
      <w:proofErr w:type="gramEnd"/>
      <w:r w:rsidR="0056483F">
        <w:rPr>
          <w:bCs/>
          <w:sz w:val="28"/>
          <w:szCs w:val="28"/>
        </w:rPr>
        <w:t xml:space="preserve">, </w:t>
      </w:r>
      <w:proofErr w:type="spellStart"/>
      <w:r w:rsidR="0056483F">
        <w:rPr>
          <w:bCs/>
          <w:sz w:val="28"/>
          <w:szCs w:val="28"/>
        </w:rPr>
        <w:t>полноцветная</w:t>
      </w:r>
      <w:proofErr w:type="spellEnd"/>
      <w:r w:rsidR="0056483F">
        <w:rPr>
          <w:bCs/>
          <w:sz w:val="28"/>
          <w:szCs w:val="28"/>
        </w:rPr>
        <w:t>, двусторонняя</w:t>
      </w:r>
      <w:r w:rsidRPr="0056483F">
        <w:rPr>
          <w:bCs/>
          <w:sz w:val="28"/>
          <w:szCs w:val="28"/>
        </w:rPr>
        <w:t xml:space="preserve">, </w:t>
      </w:r>
      <w:r w:rsidRPr="0056483F">
        <w:rPr>
          <w:rFonts w:eastAsiaTheme="minorHAnsi"/>
          <w:sz w:val="28"/>
          <w:szCs w:val="28"/>
          <w:lang w:eastAsia="en-US"/>
        </w:rPr>
        <w:t xml:space="preserve">изготовленным с нарушением требований, установленных </w:t>
      </w:r>
      <w:hyperlink r:id="rId7" w:history="1">
        <w:r w:rsidRPr="0056483F">
          <w:rPr>
            <w:rFonts w:eastAsiaTheme="minorHAnsi"/>
            <w:sz w:val="28"/>
            <w:szCs w:val="28"/>
            <w:lang w:eastAsia="en-US"/>
          </w:rPr>
          <w:t>пунктом 2</w:t>
        </w:r>
      </w:hyperlink>
      <w:hyperlink r:id="rId8" w:history="1">
        <w:r w:rsidRPr="0056483F">
          <w:rPr>
            <w:rFonts w:eastAsiaTheme="minorHAnsi"/>
            <w:sz w:val="28"/>
            <w:szCs w:val="28"/>
            <w:lang w:eastAsia="en-US"/>
          </w:rPr>
          <w:t xml:space="preserve"> статьи 54</w:t>
        </w:r>
      </w:hyperlink>
      <w:r w:rsidRPr="0056483F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Pr="0056483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EF2886" w:rsidRPr="0056483F" w:rsidRDefault="00EF2886" w:rsidP="0056483F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56483F">
        <w:rPr>
          <w:sz w:val="28"/>
          <w:szCs w:val="28"/>
        </w:rPr>
        <w:t>Запретить распространение указанного в пункте 2 настоящего постановления печатного агитационного материала.</w:t>
      </w:r>
    </w:p>
    <w:p w:rsidR="00EF2886" w:rsidRPr="0056483F" w:rsidRDefault="00EF2886" w:rsidP="0056483F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56483F">
        <w:rPr>
          <w:sz w:val="28"/>
          <w:szCs w:val="28"/>
        </w:rPr>
        <w:t>Уведомить Отдел внутренних дел МВД России по городу Пятигорску о запрете распространения указанного в пункте 2 настоящего постановления печатного агитационного материала, а также его изъятия в случае распространения с привлечением лиц его распространяющих к ответственности, установленной законодательством.</w:t>
      </w:r>
    </w:p>
    <w:p w:rsidR="00EF2886" w:rsidRDefault="00EF2886" w:rsidP="0056483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6483F">
        <w:rPr>
          <w:sz w:val="28"/>
          <w:szCs w:val="28"/>
        </w:rPr>
        <w:t xml:space="preserve">Вынести предупреждение </w:t>
      </w:r>
      <w:r w:rsidR="0056483F">
        <w:rPr>
          <w:sz w:val="28"/>
          <w:szCs w:val="28"/>
        </w:rPr>
        <w:t>избирательному объединению – Пятигорское местное отделение КПРФ</w:t>
      </w:r>
      <w:r w:rsidRPr="0056483F">
        <w:rPr>
          <w:sz w:val="28"/>
          <w:szCs w:val="28"/>
        </w:rPr>
        <w:t>, о недопустимости нарушения требований законодательства о выборах и референдумах и ответственности за их нарушение.</w:t>
      </w:r>
    </w:p>
    <w:p w:rsidR="0056483F" w:rsidRPr="00BD57B6" w:rsidRDefault="0056483F" w:rsidP="0056483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D57B6">
        <w:rPr>
          <w:sz w:val="28"/>
          <w:szCs w:val="28"/>
        </w:rPr>
        <w:t xml:space="preserve">Обратиться в избирательную комиссию Ставропольского края по вопросу рассмотрения </w:t>
      </w:r>
      <w:r w:rsidR="00BD57B6" w:rsidRPr="00BD57B6">
        <w:rPr>
          <w:sz w:val="28"/>
          <w:szCs w:val="28"/>
        </w:rPr>
        <w:t xml:space="preserve">сведений, </w:t>
      </w:r>
      <w:r w:rsidRPr="00BD57B6">
        <w:rPr>
          <w:sz w:val="28"/>
          <w:szCs w:val="28"/>
        </w:rPr>
        <w:t>содержащ</w:t>
      </w:r>
      <w:r w:rsidR="00BD57B6" w:rsidRPr="00BD57B6">
        <w:rPr>
          <w:sz w:val="28"/>
          <w:szCs w:val="28"/>
        </w:rPr>
        <w:t>ихся</w:t>
      </w:r>
      <w:r w:rsidRPr="00BD57B6">
        <w:rPr>
          <w:sz w:val="28"/>
          <w:szCs w:val="28"/>
        </w:rPr>
        <w:t xml:space="preserve"> в агитационном материале</w:t>
      </w:r>
      <w:r w:rsidR="00BD57B6" w:rsidRPr="00BD57B6">
        <w:rPr>
          <w:sz w:val="28"/>
          <w:szCs w:val="28"/>
        </w:rPr>
        <w:t xml:space="preserve">, </w:t>
      </w:r>
      <w:r w:rsidR="00BD57B6" w:rsidRPr="00BD57B6">
        <w:rPr>
          <w:sz w:val="28"/>
          <w:szCs w:val="28"/>
        </w:rPr>
        <w:lastRenderedPageBreak/>
        <w:t>указанном в пункте 2 настоящего постановления, на предмет их соответствия пункту 1 статьи 56 Федерального закона «Об основных гарантиях избирательных прав и права на участие в референдуме</w:t>
      </w:r>
      <w:r w:rsidR="009B7104">
        <w:rPr>
          <w:sz w:val="28"/>
          <w:szCs w:val="28"/>
        </w:rPr>
        <w:t xml:space="preserve"> граждан Российской Федерации».</w:t>
      </w:r>
    </w:p>
    <w:p w:rsidR="00EF2886" w:rsidRPr="0056483F" w:rsidRDefault="00EF2886" w:rsidP="0056483F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BD57B6">
        <w:rPr>
          <w:sz w:val="28"/>
          <w:szCs w:val="28"/>
        </w:rPr>
        <w:t>Направить копию настоящего постановления:</w:t>
      </w:r>
    </w:p>
    <w:p w:rsidR="00EF2886" w:rsidRDefault="00EF2886" w:rsidP="00EF2886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уполномоченному представителю по финансовым вопросам кандидата в депутаты Думы города Пятигорска пятого созыва по </w:t>
      </w:r>
      <w:proofErr w:type="spellStart"/>
      <w:r>
        <w:rPr>
          <w:bCs/>
          <w:sz w:val="28"/>
          <w:szCs w:val="28"/>
        </w:rPr>
        <w:t>многомандатному</w:t>
      </w:r>
      <w:proofErr w:type="spellEnd"/>
      <w:r>
        <w:rPr>
          <w:bCs/>
          <w:sz w:val="28"/>
          <w:szCs w:val="28"/>
        </w:rPr>
        <w:t xml:space="preserve"> избирательному округу </w:t>
      </w:r>
      <w:r w:rsidR="0056483F" w:rsidRPr="0056483F">
        <w:rPr>
          <w:bCs/>
          <w:sz w:val="28"/>
          <w:szCs w:val="28"/>
        </w:rPr>
        <w:t xml:space="preserve">№ 7 Магомедова Магомеда </w:t>
      </w:r>
      <w:proofErr w:type="spellStart"/>
      <w:r w:rsidR="0056483F" w:rsidRPr="0056483F">
        <w:rPr>
          <w:bCs/>
          <w:sz w:val="28"/>
          <w:szCs w:val="28"/>
        </w:rPr>
        <w:t>Хайбулаевича</w:t>
      </w:r>
      <w:proofErr w:type="spellEnd"/>
      <w:r w:rsidR="0056483F" w:rsidRPr="0056483F">
        <w:rPr>
          <w:bCs/>
          <w:sz w:val="28"/>
          <w:szCs w:val="28"/>
        </w:rPr>
        <w:t xml:space="preserve"> </w:t>
      </w:r>
      <w:proofErr w:type="spellStart"/>
      <w:r w:rsidR="00B756F3">
        <w:rPr>
          <w:bCs/>
          <w:sz w:val="28"/>
          <w:szCs w:val="28"/>
        </w:rPr>
        <w:t>Громухиной</w:t>
      </w:r>
      <w:proofErr w:type="spellEnd"/>
      <w:r w:rsidR="00B756F3">
        <w:rPr>
          <w:bCs/>
          <w:sz w:val="28"/>
          <w:szCs w:val="28"/>
        </w:rPr>
        <w:t xml:space="preserve"> </w:t>
      </w:r>
      <w:proofErr w:type="spellStart"/>
      <w:r w:rsidR="00B756F3">
        <w:rPr>
          <w:bCs/>
          <w:sz w:val="28"/>
          <w:szCs w:val="28"/>
        </w:rPr>
        <w:t>татьяне</w:t>
      </w:r>
      <w:proofErr w:type="spellEnd"/>
      <w:r w:rsidR="00B756F3">
        <w:rPr>
          <w:bCs/>
          <w:sz w:val="28"/>
          <w:szCs w:val="28"/>
        </w:rPr>
        <w:t xml:space="preserve"> Вячеславовне</w:t>
      </w:r>
      <w:r>
        <w:rPr>
          <w:bCs/>
          <w:sz w:val="28"/>
          <w:szCs w:val="28"/>
        </w:rPr>
        <w:t>;</w:t>
      </w:r>
    </w:p>
    <w:p w:rsidR="00EF2886" w:rsidRDefault="00EF2886" w:rsidP="00EF2886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уполномоченному представителю избирательного объединения - </w:t>
      </w:r>
      <w:r w:rsidR="0056483F">
        <w:rPr>
          <w:sz w:val="28"/>
          <w:szCs w:val="28"/>
        </w:rPr>
        <w:t>Пятигорское местное отделение КПРФ</w:t>
      </w:r>
      <w:r>
        <w:rPr>
          <w:sz w:val="28"/>
          <w:szCs w:val="28"/>
        </w:rPr>
        <w:t xml:space="preserve"> на выборах </w:t>
      </w:r>
      <w:proofErr w:type="gramStart"/>
      <w:r>
        <w:rPr>
          <w:sz w:val="28"/>
          <w:szCs w:val="28"/>
        </w:rPr>
        <w:t>депутатов Думы города Пятигорска пятого созыва</w:t>
      </w:r>
      <w:proofErr w:type="gramEnd"/>
      <w:r>
        <w:rPr>
          <w:sz w:val="28"/>
          <w:szCs w:val="28"/>
        </w:rPr>
        <w:t xml:space="preserve"> </w:t>
      </w:r>
      <w:proofErr w:type="spellStart"/>
      <w:r w:rsidR="0056483F">
        <w:rPr>
          <w:sz w:val="28"/>
          <w:szCs w:val="28"/>
        </w:rPr>
        <w:t>Кропачевой</w:t>
      </w:r>
      <w:proofErr w:type="spellEnd"/>
      <w:r w:rsidR="0056483F">
        <w:rPr>
          <w:sz w:val="28"/>
          <w:szCs w:val="28"/>
        </w:rPr>
        <w:t xml:space="preserve"> Анне Александровне</w:t>
      </w:r>
      <w:r>
        <w:rPr>
          <w:sz w:val="28"/>
          <w:szCs w:val="28"/>
        </w:rPr>
        <w:t>;</w:t>
      </w:r>
    </w:p>
    <w:p w:rsidR="00EF2886" w:rsidRDefault="00EF2886" w:rsidP="00EF2886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избирательную комиссию Ставропольского края;</w:t>
      </w:r>
    </w:p>
    <w:p w:rsidR="00EF2886" w:rsidRDefault="00EF2886" w:rsidP="00EF2886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общественно-политическую газету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 для опубликования.</w:t>
      </w:r>
    </w:p>
    <w:p w:rsidR="00EF2886" w:rsidRPr="0056483F" w:rsidRDefault="00EF2886" w:rsidP="0056483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56483F">
        <w:rPr>
          <w:sz w:val="28"/>
          <w:szCs w:val="28"/>
        </w:rPr>
        <w:t xml:space="preserve">Настоящее постановление подлежит размещению </w:t>
      </w:r>
      <w:r w:rsidRPr="0056483F">
        <w:rPr>
          <w:kern w:val="28"/>
          <w:sz w:val="28"/>
          <w:szCs w:val="28"/>
        </w:rPr>
        <w:t xml:space="preserve">на сайте муниципального образования города-курорта Пятигорска в информационно - телекоммуникационной сети «Интернет» и </w:t>
      </w:r>
      <w:r w:rsidRPr="0056483F">
        <w:rPr>
          <w:sz w:val="28"/>
          <w:szCs w:val="28"/>
        </w:rPr>
        <w:t>вступает в силу со дня его подписания.</w:t>
      </w:r>
    </w:p>
    <w:p w:rsidR="00EF2886" w:rsidRPr="00B1504C" w:rsidRDefault="00EF2886" w:rsidP="00EF2886">
      <w:pPr>
        <w:pStyle w:val="a3"/>
        <w:tabs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:rsidR="00EF2886" w:rsidRDefault="00EF2886" w:rsidP="00EF2886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F2886" w:rsidRDefault="00EF2886" w:rsidP="00EF2886">
      <w:pPr>
        <w:tabs>
          <w:tab w:val="left" w:pos="0"/>
        </w:tabs>
        <w:jc w:val="both"/>
        <w:rPr>
          <w:sz w:val="28"/>
          <w:szCs w:val="28"/>
        </w:rPr>
      </w:pPr>
    </w:p>
    <w:p w:rsidR="00EF2886" w:rsidRDefault="00EF2886" w:rsidP="00EF2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EF2886" w:rsidRDefault="00EF2886" w:rsidP="00EF2886">
      <w:pPr>
        <w:jc w:val="both"/>
        <w:rPr>
          <w:sz w:val="28"/>
          <w:szCs w:val="28"/>
        </w:rPr>
      </w:pPr>
    </w:p>
    <w:p w:rsidR="00EF2886" w:rsidRDefault="00EF2886" w:rsidP="00EF2886">
      <w:pPr>
        <w:jc w:val="both"/>
        <w:rPr>
          <w:sz w:val="28"/>
          <w:szCs w:val="28"/>
        </w:rPr>
      </w:pPr>
    </w:p>
    <w:p w:rsidR="00EF2886" w:rsidRDefault="00EF2886" w:rsidP="00EF2886">
      <w:pPr>
        <w:jc w:val="both"/>
        <w:rPr>
          <w:sz w:val="28"/>
          <w:szCs w:val="28"/>
        </w:rPr>
      </w:pPr>
    </w:p>
    <w:p w:rsidR="00EF2886" w:rsidRPr="00430827" w:rsidRDefault="00EF2886" w:rsidP="00EF2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sectPr w:rsidR="00EF2886" w:rsidRPr="00430827" w:rsidSect="00396294">
      <w:pgSz w:w="11907" w:h="16840" w:code="9"/>
      <w:pgMar w:top="851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A33FA"/>
    <w:multiLevelType w:val="hybridMultilevel"/>
    <w:tmpl w:val="735AC7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A4F38A0"/>
    <w:multiLevelType w:val="hybridMultilevel"/>
    <w:tmpl w:val="BA7CBDD4"/>
    <w:lvl w:ilvl="0" w:tplc="DBEA4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9E2295"/>
    <w:multiLevelType w:val="multilevel"/>
    <w:tmpl w:val="F1F607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7DF869DA"/>
    <w:multiLevelType w:val="hybridMultilevel"/>
    <w:tmpl w:val="1DA6C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886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098F"/>
    <w:rsid w:val="003C26E5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6483F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0DF6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104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56F3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7B6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886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6740F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8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886"/>
    <w:pPr>
      <w:ind w:left="720"/>
      <w:contextualSpacing/>
    </w:pPr>
  </w:style>
  <w:style w:type="paragraph" w:customStyle="1" w:styleId="21">
    <w:name w:val="Основной текст 21"/>
    <w:basedOn w:val="a"/>
    <w:rsid w:val="00EF2886"/>
    <w:pPr>
      <w:spacing w:line="360" w:lineRule="auto"/>
      <w:ind w:firstLine="709"/>
      <w:jc w:val="both"/>
    </w:pPr>
    <w:rPr>
      <w:sz w:val="20"/>
      <w:szCs w:val="20"/>
    </w:rPr>
  </w:style>
  <w:style w:type="paragraph" w:styleId="2">
    <w:name w:val="Body Text Indent 2"/>
    <w:basedOn w:val="a"/>
    <w:link w:val="20"/>
    <w:semiHidden/>
    <w:rsid w:val="00EF2886"/>
    <w:pPr>
      <w:spacing w:line="360" w:lineRule="auto"/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EF28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Нормальный.Нормальный"/>
    <w:rsid w:val="00EF2886"/>
    <w:pPr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F2886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57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7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B1EE4F08DD57D4C38185324C50CD56F5EC90E3CADEF36458982C71D7E5F21A307CEDE47BC6B0A40AsD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B1EE4F08DD57D4C38185324C50CD56F5EC90E3CADEF36458982C71D7E5F21A307CEDE47BC7B9AD0As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25235-D00C-4E7E-BF26-38C122B0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2016-08-26T12:54:00Z</cp:lastPrinted>
  <dcterms:created xsi:type="dcterms:W3CDTF">2016-08-26T12:18:00Z</dcterms:created>
  <dcterms:modified xsi:type="dcterms:W3CDTF">2016-08-27T06:26:00Z</dcterms:modified>
</cp:coreProperties>
</file>