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2A"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«</w:t>
      </w:r>
      <w:r w:rsidR="0072792A">
        <w:rPr>
          <w:rFonts w:ascii="Times New Roman" w:hAnsi="Times New Roman"/>
          <w:b/>
          <w:sz w:val="28"/>
          <w:szCs w:val="28"/>
        </w:rPr>
        <w:t>__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»  </w:t>
      </w:r>
      <w:r w:rsidR="0072792A">
        <w:rPr>
          <w:rFonts w:ascii="Times New Roman" w:hAnsi="Times New Roman"/>
          <w:b/>
          <w:sz w:val="28"/>
          <w:szCs w:val="28"/>
        </w:rPr>
        <w:t>июня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b/>
          <w:sz w:val="28"/>
          <w:szCs w:val="28"/>
        </w:rPr>
        <w:t>2</w:t>
      </w:r>
      <w:r w:rsidR="0072792A">
        <w:rPr>
          <w:rFonts w:ascii="Times New Roman" w:hAnsi="Times New Roman"/>
          <w:b/>
          <w:sz w:val="28"/>
          <w:szCs w:val="28"/>
        </w:rPr>
        <w:t>4</w:t>
      </w:r>
      <w:r w:rsidR="00AC09C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г.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№ </w:t>
      </w:r>
      <w:r w:rsidR="0072792A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</w:t>
      </w:r>
      <w:r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закупок товаров, работ и услуг для обеспечения государственных и муниципальных нужд»</w:t>
      </w:r>
      <w:r w:rsidR="00B407EB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Федеральный закон)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постановлением Правительства Российской Федерации от 13 октября 2014 г. № 1047 «Об общих требованиях к определению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норм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фондами и муниципальных 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Правил определения нормативных затрат на обе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proofErr w:type="gramStart"/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печение функций Думы города Пятигорска, администрации города Пятиго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</w:t>
      </w:r>
      <w:proofErr w:type="gramEnd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целях</w:t>
      </w:r>
      <w:proofErr w:type="gramEnd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повышения эффективности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739" w:rsidRPr="00683153" w:rsidRDefault="00B95E3E" w:rsidP="00D4338D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 w:cs="Times New Roman"/>
          <w:sz w:val="28"/>
          <w:szCs w:val="28"/>
        </w:rPr>
        <w:t>У</w:t>
      </w:r>
      <w:r w:rsidR="007C5739" w:rsidRPr="00683153">
        <w:rPr>
          <w:rFonts w:ascii="Times New Roman" w:hAnsi="Times New Roman" w:cs="Times New Roman"/>
          <w:sz w:val="28"/>
          <w:szCs w:val="28"/>
        </w:rPr>
        <w:t>тверд</w:t>
      </w:r>
      <w:r w:rsidRPr="00683153">
        <w:rPr>
          <w:rFonts w:ascii="Times New Roman" w:hAnsi="Times New Roman" w:cs="Times New Roman"/>
          <w:sz w:val="28"/>
          <w:szCs w:val="28"/>
        </w:rPr>
        <w:t>ить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D4338D">
      <w:pPr>
        <w:pStyle w:val="a3"/>
        <w:tabs>
          <w:tab w:val="left" w:pos="0"/>
        </w:tabs>
        <w:adjustRightInd w:val="0"/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92A" w:rsidRPr="00924F2A" w:rsidRDefault="00E2259F" w:rsidP="00924F2A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2A">
        <w:rPr>
          <w:rFonts w:ascii="Times New Roman" w:hAnsi="Times New Roman" w:cs="Times New Roman"/>
          <w:sz w:val="28"/>
          <w:szCs w:val="28"/>
        </w:rPr>
        <w:lastRenderedPageBreak/>
        <w:t>Признать утратившим</w:t>
      </w:r>
      <w:r w:rsidR="0072792A" w:rsidRPr="00924F2A">
        <w:rPr>
          <w:rFonts w:ascii="Times New Roman" w:hAnsi="Times New Roman" w:cs="Times New Roman"/>
          <w:sz w:val="28"/>
          <w:szCs w:val="28"/>
        </w:rPr>
        <w:t>и</w:t>
      </w:r>
      <w:r w:rsidRPr="00924F2A">
        <w:rPr>
          <w:rFonts w:ascii="Times New Roman" w:hAnsi="Times New Roman" w:cs="Times New Roman"/>
          <w:sz w:val="28"/>
          <w:szCs w:val="28"/>
        </w:rPr>
        <w:t xml:space="preserve"> силу</w:t>
      </w:r>
      <w:r w:rsidR="00857A7D" w:rsidRPr="00924F2A">
        <w:rPr>
          <w:rFonts w:ascii="Times New Roman" w:hAnsi="Times New Roman" w:cs="Times New Roman"/>
          <w:sz w:val="28"/>
          <w:szCs w:val="28"/>
        </w:rPr>
        <w:t xml:space="preserve"> </w:t>
      </w:r>
      <w:r w:rsidR="00B708B1" w:rsidRPr="00924F2A">
        <w:rPr>
          <w:rFonts w:ascii="Times New Roman" w:hAnsi="Times New Roman" w:cs="Times New Roman"/>
          <w:sz w:val="28"/>
          <w:szCs w:val="28"/>
        </w:rPr>
        <w:t>в части нормирования закупок на 202</w:t>
      </w:r>
      <w:r w:rsidR="0072792A" w:rsidRPr="00924F2A">
        <w:rPr>
          <w:rFonts w:ascii="Times New Roman" w:hAnsi="Times New Roman" w:cs="Times New Roman"/>
          <w:sz w:val="28"/>
          <w:szCs w:val="28"/>
        </w:rPr>
        <w:t>5</w:t>
      </w:r>
      <w:r w:rsidR="00B708B1" w:rsidRPr="00924F2A">
        <w:rPr>
          <w:rFonts w:ascii="Times New Roman" w:hAnsi="Times New Roman" w:cs="Times New Roman"/>
          <w:sz w:val="28"/>
          <w:szCs w:val="28"/>
        </w:rPr>
        <w:t xml:space="preserve"> и 202</w:t>
      </w:r>
      <w:r w:rsidR="0072792A" w:rsidRPr="00924F2A">
        <w:rPr>
          <w:rFonts w:ascii="Times New Roman" w:hAnsi="Times New Roman" w:cs="Times New Roman"/>
          <w:sz w:val="28"/>
          <w:szCs w:val="28"/>
        </w:rPr>
        <w:t>6</w:t>
      </w:r>
      <w:r w:rsidR="00B708B1" w:rsidRPr="00924F2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86ADC" w:rsidRPr="00924F2A">
        <w:rPr>
          <w:rFonts w:ascii="Times New Roman" w:hAnsi="Times New Roman" w:cs="Times New Roman"/>
          <w:sz w:val="28"/>
          <w:szCs w:val="28"/>
        </w:rPr>
        <w:t>п</w:t>
      </w:r>
      <w:r w:rsidRPr="00924F2A">
        <w:rPr>
          <w:rFonts w:ascii="Times New Roman" w:hAnsi="Times New Roman" w:cs="Times New Roman"/>
          <w:sz w:val="28"/>
          <w:szCs w:val="28"/>
        </w:rPr>
        <w:t>риказ</w:t>
      </w:r>
      <w:r w:rsidR="0072792A" w:rsidRPr="00924F2A">
        <w:rPr>
          <w:rFonts w:ascii="Times New Roman" w:hAnsi="Times New Roman" w:cs="Times New Roman"/>
          <w:sz w:val="28"/>
          <w:szCs w:val="28"/>
        </w:rPr>
        <w:t>ы</w:t>
      </w:r>
      <w:r w:rsidRPr="00924F2A">
        <w:rPr>
          <w:rFonts w:ascii="Times New Roman" w:hAnsi="Times New Roman" w:cs="Times New Roman"/>
          <w:sz w:val="28"/>
          <w:szCs w:val="28"/>
        </w:rPr>
        <w:t xml:space="preserve"> МУ «Финансо</w:t>
      </w:r>
      <w:r w:rsidR="0072792A" w:rsidRPr="00924F2A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72792A" w:rsidRPr="00924F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792A" w:rsidRPr="00924F2A">
        <w:rPr>
          <w:rFonts w:ascii="Times New Roman" w:hAnsi="Times New Roman" w:cs="Times New Roman"/>
          <w:sz w:val="28"/>
          <w:szCs w:val="28"/>
        </w:rPr>
        <w:t>.</w:t>
      </w:r>
      <w:r w:rsidRPr="00924F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F2A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924F2A">
        <w:rPr>
          <w:rFonts w:ascii="Times New Roman" w:hAnsi="Times New Roman" w:cs="Times New Roman"/>
          <w:sz w:val="28"/>
          <w:szCs w:val="28"/>
        </w:rPr>
        <w:t>»</w:t>
      </w:r>
      <w:r w:rsidR="00924F2A" w:rsidRPr="00924F2A">
        <w:rPr>
          <w:rFonts w:ascii="Times New Roman" w:hAnsi="Times New Roman" w:cs="Times New Roman"/>
          <w:sz w:val="28"/>
          <w:szCs w:val="28"/>
        </w:rPr>
        <w:t xml:space="preserve"> </w:t>
      </w:r>
      <w:r w:rsidR="0072792A" w:rsidRPr="00924F2A">
        <w:rPr>
          <w:rFonts w:ascii="Times New Roman" w:hAnsi="Times New Roman" w:cs="Times New Roman"/>
          <w:sz w:val="28"/>
          <w:szCs w:val="28"/>
        </w:rPr>
        <w:t>от 23 мая 2023 г. № 45</w:t>
      </w:r>
      <w:r w:rsidRPr="00924F2A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</w:t>
      </w:r>
      <w:r w:rsidRPr="00924F2A">
        <w:rPr>
          <w:rFonts w:ascii="Times New Roman" w:hAnsi="Times New Roman" w:cs="Times New Roman"/>
          <w:sz w:val="28"/>
          <w:szCs w:val="28"/>
        </w:rPr>
        <w:t>я</w:t>
      </w:r>
      <w:r w:rsidRPr="00924F2A">
        <w:rPr>
          <w:rFonts w:ascii="Times New Roman" w:hAnsi="Times New Roman" w:cs="Times New Roman"/>
          <w:sz w:val="28"/>
          <w:szCs w:val="28"/>
        </w:rPr>
        <w:t>тигорска»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792A" w:rsidRPr="00924F2A">
        <w:rPr>
          <w:rFonts w:ascii="Times New Roman" w:hAnsi="Times New Roman" w:cs="Times New Roman"/>
          <w:sz w:val="28"/>
          <w:szCs w:val="28"/>
        </w:rPr>
        <w:t>4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792A" w:rsidRPr="00924F2A">
        <w:rPr>
          <w:rFonts w:ascii="Times New Roman" w:hAnsi="Times New Roman" w:cs="Times New Roman"/>
          <w:sz w:val="28"/>
          <w:szCs w:val="28"/>
        </w:rPr>
        <w:t>5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и 202</w:t>
      </w:r>
      <w:r w:rsidR="0072792A" w:rsidRPr="00924F2A">
        <w:rPr>
          <w:rFonts w:ascii="Times New Roman" w:hAnsi="Times New Roman" w:cs="Times New Roman"/>
          <w:sz w:val="28"/>
          <w:szCs w:val="28"/>
        </w:rPr>
        <w:t>6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24F2A" w:rsidRPr="00924F2A">
        <w:rPr>
          <w:rFonts w:ascii="Times New Roman" w:hAnsi="Times New Roman" w:cs="Times New Roman"/>
          <w:sz w:val="28"/>
          <w:szCs w:val="28"/>
        </w:rPr>
        <w:t xml:space="preserve">, </w:t>
      </w:r>
      <w:r w:rsidR="0072792A" w:rsidRPr="00924F2A">
        <w:rPr>
          <w:rFonts w:ascii="Times New Roman" w:hAnsi="Times New Roman" w:cs="Times New Roman"/>
          <w:sz w:val="28"/>
          <w:szCs w:val="28"/>
        </w:rPr>
        <w:t>от 29 мая 2024 года № 43</w:t>
      </w:r>
      <w:r w:rsidR="009E4914">
        <w:rPr>
          <w:rFonts w:ascii="Times New Roman" w:hAnsi="Times New Roman" w:cs="Times New Roman"/>
          <w:sz w:val="28"/>
          <w:szCs w:val="28"/>
        </w:rPr>
        <w:t xml:space="preserve"> </w:t>
      </w:r>
      <w:r w:rsidR="0072792A" w:rsidRPr="00924F2A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обеспечение функций МУ «Финансовое управление администрации г. Пятигорска» и по</w:t>
      </w:r>
      <w:r w:rsidR="0072792A" w:rsidRPr="00924F2A">
        <w:rPr>
          <w:rFonts w:ascii="Times New Roman" w:hAnsi="Times New Roman" w:cs="Times New Roman"/>
          <w:sz w:val="28"/>
          <w:szCs w:val="28"/>
        </w:rPr>
        <w:t>д</w:t>
      </w:r>
      <w:r w:rsidR="0072792A" w:rsidRPr="00924F2A">
        <w:rPr>
          <w:rFonts w:ascii="Times New Roman" w:hAnsi="Times New Roman" w:cs="Times New Roman"/>
          <w:sz w:val="28"/>
          <w:szCs w:val="28"/>
        </w:rPr>
        <w:t>ведомственных казенных учреждений на 2024 год и плановый период 2025 и 2026 годов»</w:t>
      </w:r>
      <w:r w:rsidR="009E4914">
        <w:rPr>
          <w:rFonts w:ascii="Times New Roman" w:hAnsi="Times New Roman" w:cs="Times New Roman"/>
          <w:sz w:val="28"/>
          <w:szCs w:val="28"/>
        </w:rPr>
        <w:t>.</w:t>
      </w:r>
    </w:p>
    <w:p w:rsidR="00E2259F" w:rsidRPr="007A07EF" w:rsidRDefault="00E2259F" w:rsidP="00924F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D4338D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D4338D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D433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:rsidR="001A48E7" w:rsidRPr="007A07EF" w:rsidRDefault="001A48E7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C855CB" w:rsidRDefault="00C855CB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DD3E3C" w:rsidRDefault="007C5739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53B5" w:rsidRDefault="00DD3E3C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</w:t>
      </w:r>
      <w:proofErr w:type="gramStart"/>
      <w:r w:rsidR="00DA4F75" w:rsidRPr="007A07EF">
        <w:rPr>
          <w:rFonts w:ascii="Times New Roman" w:hAnsi="Times New Roman"/>
          <w:sz w:val="28"/>
          <w:szCs w:val="28"/>
        </w:rPr>
        <w:t>Финансовое</w:t>
      </w:r>
      <w:proofErr w:type="gramEnd"/>
    </w:p>
    <w:p w:rsidR="00DA4F75" w:rsidRPr="00A20A54" w:rsidRDefault="00DA4F75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 xml:space="preserve">управление администрации </w:t>
      </w:r>
      <w:proofErr w:type="spellStart"/>
      <w:r w:rsidRPr="00A20A54">
        <w:rPr>
          <w:rFonts w:ascii="Times New Roman" w:hAnsi="Times New Roman"/>
          <w:sz w:val="28"/>
          <w:szCs w:val="28"/>
        </w:rPr>
        <w:t>г</w:t>
      </w:r>
      <w:proofErr w:type="gramStart"/>
      <w:r w:rsidRPr="00A20A54">
        <w:rPr>
          <w:rFonts w:ascii="Times New Roman" w:hAnsi="Times New Roman"/>
          <w:sz w:val="28"/>
          <w:szCs w:val="28"/>
        </w:rPr>
        <w:t>.П</w:t>
      </w:r>
      <w:proofErr w:type="gramEnd"/>
      <w:r w:rsidRPr="00A20A54">
        <w:rPr>
          <w:rFonts w:ascii="Times New Roman" w:hAnsi="Times New Roman"/>
          <w:sz w:val="28"/>
          <w:szCs w:val="28"/>
        </w:rPr>
        <w:t>ятигорска</w:t>
      </w:r>
      <w:proofErr w:type="spellEnd"/>
      <w:r w:rsidRPr="00A20A54">
        <w:rPr>
          <w:rFonts w:ascii="Times New Roman" w:hAnsi="Times New Roman"/>
          <w:sz w:val="28"/>
          <w:szCs w:val="28"/>
        </w:rPr>
        <w:t>»</w:t>
      </w:r>
    </w:p>
    <w:p w:rsidR="00DA4F75" w:rsidRPr="00F00310" w:rsidRDefault="00DA4F75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D36ED1">
        <w:rPr>
          <w:rFonts w:ascii="Times New Roman" w:hAnsi="Times New Roman"/>
          <w:sz w:val="28"/>
          <w:szCs w:val="28"/>
        </w:rPr>
        <w:t>от «</w:t>
      </w:r>
      <w:r w:rsidR="0072792A">
        <w:rPr>
          <w:rFonts w:ascii="Times New Roman" w:hAnsi="Times New Roman"/>
          <w:sz w:val="28"/>
          <w:szCs w:val="28"/>
        </w:rPr>
        <w:t>__</w:t>
      </w:r>
      <w:r w:rsidRPr="00D36ED1">
        <w:rPr>
          <w:rFonts w:ascii="Times New Roman" w:hAnsi="Times New Roman"/>
          <w:sz w:val="28"/>
          <w:szCs w:val="28"/>
        </w:rPr>
        <w:t xml:space="preserve">» </w:t>
      </w:r>
      <w:r w:rsidR="0072792A">
        <w:rPr>
          <w:rFonts w:ascii="Times New Roman" w:hAnsi="Times New Roman"/>
          <w:sz w:val="28"/>
          <w:szCs w:val="28"/>
        </w:rPr>
        <w:t>июня</w:t>
      </w:r>
      <w:r w:rsidRPr="00D36ED1">
        <w:rPr>
          <w:rFonts w:ascii="Times New Roman" w:hAnsi="Times New Roman"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sz w:val="28"/>
          <w:szCs w:val="28"/>
        </w:rPr>
        <w:t>2</w:t>
      </w:r>
      <w:r w:rsidR="0072792A">
        <w:rPr>
          <w:rFonts w:ascii="Times New Roman" w:hAnsi="Times New Roman"/>
          <w:sz w:val="28"/>
          <w:szCs w:val="28"/>
        </w:rPr>
        <w:t>4</w:t>
      </w:r>
      <w:r w:rsidRPr="00D36ED1">
        <w:rPr>
          <w:rFonts w:ascii="Times New Roman" w:hAnsi="Times New Roman"/>
          <w:sz w:val="28"/>
          <w:szCs w:val="28"/>
        </w:rPr>
        <w:t xml:space="preserve"> г.</w:t>
      </w:r>
      <w:r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Pr="00D36ED1">
        <w:rPr>
          <w:rFonts w:ascii="Times New Roman" w:hAnsi="Times New Roman"/>
          <w:sz w:val="28"/>
          <w:szCs w:val="28"/>
        </w:rPr>
        <w:t>№</w:t>
      </w:r>
      <w:r w:rsidR="007C5739" w:rsidRPr="00D36ED1">
        <w:rPr>
          <w:rFonts w:ascii="Times New Roman" w:hAnsi="Times New Roman"/>
          <w:sz w:val="28"/>
          <w:szCs w:val="28"/>
        </w:rPr>
        <w:t xml:space="preserve"> </w:t>
      </w:r>
      <w:r w:rsidR="0072792A">
        <w:rPr>
          <w:rFonts w:ascii="Times New Roman" w:hAnsi="Times New Roman"/>
          <w:sz w:val="28"/>
          <w:szCs w:val="28"/>
        </w:rPr>
        <w:t>__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="001A1DC8" w:rsidRPr="00D36ED1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9E4914">
      <w:pPr>
        <w:pStyle w:val="ConsPlusNormal"/>
        <w:jc w:val="right"/>
        <w:rPr>
          <w:sz w:val="28"/>
          <w:szCs w:val="28"/>
        </w:rPr>
      </w:pPr>
    </w:p>
    <w:p w:rsidR="00F46DB1" w:rsidRDefault="00B43E59" w:rsidP="009E4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4F" w:rsidRDefault="00126F4F" w:rsidP="009E4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A7D" w:rsidRPr="005E44F1" w:rsidRDefault="00DA4F75" w:rsidP="009E491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5E44F1">
        <w:rPr>
          <w:rFonts w:ascii="Times New Roman" w:hAnsi="Times New Roman" w:cs="Times New Roman"/>
          <w:sz w:val="28"/>
          <w:szCs w:val="28"/>
        </w:rPr>
        <w:t>функций МУ «Финансо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F46DB1" w:rsidRPr="005E4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6DB1" w:rsidRPr="005E44F1">
        <w:rPr>
          <w:rFonts w:ascii="Times New Roman" w:hAnsi="Times New Roman" w:cs="Times New Roman"/>
          <w:sz w:val="28"/>
          <w:szCs w:val="28"/>
        </w:rPr>
        <w:t>.</w:t>
      </w:r>
      <w:r w:rsidRPr="005E4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5E44F1">
        <w:rPr>
          <w:rFonts w:ascii="Times New Roman" w:hAnsi="Times New Roman" w:cs="Times New Roman"/>
          <w:sz w:val="28"/>
          <w:szCs w:val="28"/>
        </w:rPr>
        <w:t>»</w:t>
      </w:r>
      <w:r w:rsidR="00857A7D" w:rsidRPr="005E44F1">
        <w:rPr>
          <w:rFonts w:ascii="Times New Roman" w:hAnsi="Times New Roman"/>
          <w:sz w:val="28"/>
          <w:szCs w:val="28"/>
        </w:rPr>
        <w:t xml:space="preserve">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</w:p>
    <w:p w:rsidR="00BF78A5" w:rsidRDefault="00BF78A5" w:rsidP="009E491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BF78A5" w:rsidRDefault="00BF78A5" w:rsidP="009E4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00D8D77" wp14:editId="62F8DC01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BF2B9A" wp14:editId="65F8A01D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98D7D7" wp14:editId="649D2AFF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D2BFB9" wp14:editId="26120722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мер для передачи голосовой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информации в соответствии с тарифами на усл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ги общедоступной электросвязи, действующими по состоянию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noProof/>
          <w:lang w:eastAsia="ru-RU"/>
        </w:rPr>
        <w:drawing>
          <wp:inline distT="0" distB="0" distL="0" distR="0" wp14:anchorId="0242C73E" wp14:editId="56E241F4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той в соответствии с Таблицей № 1.</w:t>
      </w:r>
    </w:p>
    <w:p w:rsidR="00FB12BD" w:rsidRPr="00631770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31770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FB12BD" w:rsidRPr="00631770" w:rsidTr="00FB12BD">
        <w:trPr>
          <w:trHeight w:val="227"/>
        </w:trPr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(оконечн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FB12BD" w:rsidRPr="00631770" w:rsidTr="00FB12BD">
        <w:trPr>
          <w:trHeight w:val="227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631770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B12BD" w:rsidRPr="00631770" w:rsidTr="00FB12BD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22578D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2FFCC9D" wp14:editId="5A5991EE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6DB33406" wp14:editId="0EDFB4F5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26B60F5" wp14:editId="1C738F6B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продолжительность местных телефонных соединений в месяц в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чете на 1 абонентский номер для передачи голосовой информации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631770">
        <w:rPr>
          <w:rFonts w:ascii="Times New Roman" w:hAnsi="Times New Roman" w:cs="Times New Roman"/>
          <w:sz w:val="28"/>
          <w:szCs w:val="28"/>
        </w:rPr>
        <w:t xml:space="preserve">тарифу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на услуги общедоступной электросвязи, действующими по сост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85862B" wp14:editId="70790F43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междугородних телефонных соединений, с i-м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C10E6C8" wp14:editId="6F7255DA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телефонный номер для передачи голосовой информации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692571E" wp14:editId="0724D94B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</w:t>
      </w:r>
      <w:r w:rsidRPr="00510619">
        <w:rPr>
          <w:rFonts w:ascii="Times New Roman" w:hAnsi="Times New Roman" w:cs="Times New Roman"/>
          <w:sz w:val="28"/>
          <w:szCs w:val="28"/>
        </w:rPr>
        <w:t>, но не более 10 руб. за 1 мин.;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5B571DD" wp14:editId="0CDE0EB8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042500" wp14:editId="6A0C6F2D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8BA7A8" wp14:editId="05AB9C25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091E3AC" wp14:editId="67D81227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510619">
        <w:rPr>
          <w:rFonts w:ascii="Times New Roman" w:hAnsi="Times New Roman" w:cs="Times New Roman"/>
          <w:sz w:val="28"/>
          <w:szCs w:val="28"/>
        </w:rPr>
        <w:t>тарифу, но не более тарифа на услуги общедоступной электр</w:t>
      </w:r>
      <w:r w:rsidRPr="00510619">
        <w:rPr>
          <w:rFonts w:ascii="Times New Roman" w:hAnsi="Times New Roman" w:cs="Times New Roman"/>
          <w:sz w:val="28"/>
          <w:szCs w:val="28"/>
        </w:rPr>
        <w:t>о</w:t>
      </w:r>
      <w:r w:rsidRPr="00510619">
        <w:rPr>
          <w:rFonts w:ascii="Times New Roman" w:hAnsi="Times New Roman" w:cs="Times New Roman"/>
          <w:sz w:val="28"/>
          <w:szCs w:val="28"/>
        </w:rPr>
        <w:t>связи ПАО «Ростелеком»;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4A99996" wp14:editId="6975EA3A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FB12BD" w:rsidRPr="0022578D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276"/>
        <w:gridCol w:w="1701"/>
      </w:tblGrid>
      <w:tr w:rsidR="00FB12BD" w:rsidRPr="0022578D" w:rsidTr="00FB12BD">
        <w:trPr>
          <w:trHeight w:val="459"/>
        </w:trPr>
        <w:tc>
          <w:tcPr>
            <w:tcW w:w="534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нентских ном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ров пользов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нечного) об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Кол-во 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сяцев</w:t>
            </w:r>
          </w:p>
        </w:tc>
      </w:tr>
      <w:tr w:rsidR="00FB12BD" w:rsidRPr="0022578D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управление</w:t>
            </w:r>
          </w:p>
        </w:tc>
      </w:tr>
      <w:tr w:rsidR="00FB12BD" w:rsidRPr="0022578D" w:rsidTr="00FB12BD">
        <w:tc>
          <w:tcPr>
            <w:tcW w:w="534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F11B6" w:rsidTr="00FB12BD">
        <w:tc>
          <w:tcPr>
            <w:tcW w:w="9464" w:type="dxa"/>
            <w:gridSpan w:val="5"/>
          </w:tcPr>
          <w:p w:rsidR="00FB12BD" w:rsidRPr="00631770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FB12BD" w:rsidRPr="00875FF6" w:rsidTr="00FB12BD">
        <w:trPr>
          <w:trHeight w:val="459"/>
        </w:trPr>
        <w:tc>
          <w:tcPr>
            <w:tcW w:w="594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875FF6">
        <w:rPr>
          <w:rFonts w:ascii="Times New Roman" w:hAnsi="Times New Roman" w:cs="Times New Roman"/>
          <w:szCs w:val="22"/>
        </w:rPr>
        <w:t>Таблица № 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FB12BD" w:rsidRPr="00875FF6" w:rsidTr="00FB12BD">
        <w:trPr>
          <w:trHeight w:val="459"/>
        </w:trPr>
        <w:tc>
          <w:tcPr>
            <w:tcW w:w="675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1.3. Затраты на оплату услуг подвижной связи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0B4E91" wp14:editId="26D1C6C7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11D4AB" wp14:editId="6D187F75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82576" wp14:editId="5A51F1EA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нентской станции) в соответствии с Таблицей № 5;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C385C" wp14:editId="1A0AEF0D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FB12BD" w:rsidRPr="00875FF6" w:rsidRDefault="00FB12BD" w:rsidP="00FB12B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5</w:t>
      </w: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275"/>
        <w:gridCol w:w="1701"/>
        <w:gridCol w:w="950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меров польз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связи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Главная группа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338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подвижной связи</w:t>
            </w:r>
          </w:p>
        </w:tc>
        <w:tc>
          <w:tcPr>
            <w:tcW w:w="181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14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Прочие 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ботники</w:t>
            </w:r>
          </w:p>
        </w:tc>
        <w:tc>
          <w:tcPr>
            <w:tcW w:w="95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</w:t>
      </w:r>
      <w:r w:rsidRPr="00875FF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сеть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нет» (далее – сеть «Интернет») и услуги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B14574" wp14:editId="68C26E19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10209F" wp14:editId="16C04E21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934107" wp14:editId="31328302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пускной способностью в соответствии с Таблицей № 6;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AFD5F" wp14:editId="1416CB81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FB12BD" w:rsidRPr="00875FF6" w:rsidRDefault="00FB12BD" w:rsidP="00FB12B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i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нет» с i-й пропускной способностью в соответствии с Таблицей № 6.</w:t>
      </w:r>
      <w:proofErr w:type="gramEnd"/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передачи да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«Инте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месячная цена аре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ды канала передачи,</w:t>
            </w:r>
          </w:p>
          <w:p w:rsidR="00FB12BD" w:rsidRPr="00875FF6" w:rsidRDefault="00FB12BD" w:rsidP="00FB12BD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мальное к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передаче данных 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по передаче данных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1.5. Затраты на оплату иных услуг связи в сфере информационно-коммуникационных технологий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70679" wp14:editId="0B901FE9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C6607B" wp14:editId="007011D3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25D43E" wp14:editId="294C3181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" w:name="P216"/>
      <w:bookmarkEnd w:id="1"/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28"/>
        </w:rPr>
        <w:t>рвт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CCB74" wp14:editId="42D5D644">
            <wp:extent cx="1288415" cy="469265"/>
            <wp:effectExtent l="0" t="0" r="6985" b="698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год, но не более 14 000,00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5F55B" wp14:editId="351278F4">
            <wp:extent cx="1654175" cy="596265"/>
            <wp:effectExtent l="0" t="0" r="317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системы телефонной связи (автоматизированных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телефонных станций)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0A983" wp14:editId="5843E659">
            <wp:extent cx="1598295" cy="596265"/>
            <wp:effectExtent l="0" t="0" r="190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A9F31" wp14:editId="0899E55C">
            <wp:extent cx="1637665" cy="596265"/>
            <wp:effectExtent l="0" t="0" r="63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EEC9F" wp14:editId="44D87870">
            <wp:extent cx="1654175" cy="596265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4 500,00  рублей.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2.6.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)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6900C" wp14:editId="01D116DF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7A2DA41" wp14:editId="0D9B9202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19EF4D2" wp14:editId="0A22E559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пировальных аппаратов (оргтехники) 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5008246" wp14:editId="5F92A4E6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Pr="00875FF6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ки),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875FF6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875FF6">
              <w:rPr>
                <w:rFonts w:ascii="Times New Roman" w:hAnsi="Times New Roman"/>
                <w:sz w:val="28"/>
                <w:szCs w:val="28"/>
              </w:rPr>
              <w:t xml:space="preserve">-профилактического ремонта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i-х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(оргтехники) в год,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 Затраты на приобретение прочих работ и услуг, не относящиеся к з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тратам на услуги связи, аренду каналов передачи данных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содержание имущества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3.1. Затраты на оплату услуг по сопровождению справочно-правовых с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стем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46E18DE" wp14:editId="7EBCD775">
            <wp:extent cx="1224280" cy="59626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согласно тарифам, действующим по состоянию на 01 июля текущего финансового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да.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3.2.Затраты на оплату услуг по сопровождению и приобретению иного программного обеспечения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D5D0F70" wp14:editId="162608B7">
            <wp:extent cx="295275" cy="247650"/>
            <wp:effectExtent l="0" t="0" r="0" b="0"/>
            <wp:docPr id="520" name="Рисунок 5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506391" wp14:editId="64088C90">
            <wp:extent cx="1743075" cy="485775"/>
            <wp:effectExtent l="0" t="0" r="0" b="0"/>
            <wp:docPr id="521" name="Рисунок 521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4F7804" wp14:editId="2ABC18A2">
            <wp:extent cx="381000" cy="266700"/>
            <wp:effectExtent l="0" t="0" r="0" b="0"/>
            <wp:docPr id="522" name="Рисунок 52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систем, в соответствии с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hAnsi="Times New Roman"/>
          <w:sz w:val="28"/>
          <w:szCs w:val="28"/>
        </w:rPr>
        <w:t>аблицей № 8</w:t>
      </w:r>
      <w:r w:rsidRPr="00875FF6">
        <w:rPr>
          <w:rFonts w:ascii="Times New Roman" w:hAnsi="Times New Roman"/>
          <w:sz w:val="28"/>
          <w:szCs w:val="28"/>
        </w:rPr>
        <w:fldChar w:fldCharType="end"/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8BA6A4C" wp14:editId="328CD029">
            <wp:extent cx="352425" cy="266700"/>
            <wp:effectExtent l="0" t="0" r="0" b="0"/>
            <wp:docPr id="523" name="Рисунок 523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справочно-правовых систем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8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3"/>
        <w:gridCol w:w="1701"/>
        <w:gridCol w:w="1560"/>
        <w:gridCol w:w="1701"/>
        <w:gridCol w:w="1276"/>
        <w:gridCol w:w="1559"/>
        <w:gridCol w:w="1134"/>
      </w:tblGrid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сопр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стых (н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исключ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тельных) лицензий,</w:t>
            </w:r>
          </w:p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на ед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ницу,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Срок испол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зования, год</w:t>
            </w:r>
          </w:p>
        </w:tc>
      </w:tr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онно-технолог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ческое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провождение программн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го продукта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 лицензию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Услуги по консультац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онному 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служиванию ПП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учрежд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CC0965B" wp14:editId="1354FA9A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749B1E6" wp14:editId="213A9149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0256817" wp14:editId="461708A8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зий на использование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 в соответствии с </w:t>
      </w:r>
      <w:hyperlink r:id="rId56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FB12BD" w:rsidRPr="00875FF6" w:rsidRDefault="00FB12BD" w:rsidP="00FB12BD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Start"/>
      <w:r w:rsidRPr="00875FF6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proofErr w:type="gram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нп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       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единицы простой (неисключительной) лицензии на испол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информации, определя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мая в соответствии с </w:t>
      </w:r>
      <w:hyperlink r:id="rId57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FB12BD" w:rsidRPr="00875FF6" w:rsidRDefault="00FB12BD" w:rsidP="00FB12BD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875FF6">
        <w:rPr>
          <w:rFonts w:ascii="Times New Roman" w:eastAsiaTheme="minorHAnsi" w:hAnsi="Times New Roman" w:cstheme="minorBidi"/>
          <w:szCs w:val="22"/>
          <w:lang w:eastAsia="en-US"/>
        </w:rPr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56"/>
        <w:gridCol w:w="3968"/>
      </w:tblGrid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чения по защите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приобрет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емых простых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ключительных) лице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зий на использование программного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Цена единицы простой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ключительной) лицензии на использование программного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формации,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Операционная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стема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20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Офисные прилож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26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Программное обеспечение по защите информ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ции (не более 50 рабочих мест)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240 000,00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может 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личаться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3.3.Затраты на оплату работ по утилизации информационно-коммуникационного оборудования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2B64F5C" wp14:editId="470F497C">
            <wp:extent cx="1423035" cy="596265"/>
            <wp:effectExtent l="0" t="0" r="571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оборудования, подлежащего утилизации в соответствии с Таблицей № 10;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дования определяемая согласно Таблице № 10.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10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rPr>
          <w:trHeight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140F5F" w:rsidRDefault="00140F5F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0F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</w:rPr>
        <w:t>4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станций) (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 – 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х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875FF6">
        <w:rPr>
          <w:rFonts w:ascii="Times New Roman" w:hAnsi="Times New Roman"/>
        </w:rPr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3001"/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плекта в расчете на одного рабо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120 000,00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ностей 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75FF6">
        <w:rPr>
          <w:rFonts w:ascii="Times New Roman" w:hAnsi="Times New Roman"/>
          <w:sz w:val="16"/>
          <w:szCs w:val="16"/>
        </w:rPr>
        <w:t>рст</w:t>
      </w:r>
      <w:proofErr w:type="spellEnd"/>
      <w:r w:rsidRPr="00875FF6">
        <w:rPr>
          <w:rFonts w:ascii="Times New Roman" w:hAnsi="Times New Roman"/>
          <w:sz w:val="16"/>
          <w:szCs w:val="16"/>
        </w:rPr>
        <w:t xml:space="preserve"> предел </w:t>
      </w:r>
      <w:r w:rsidRPr="00875FF6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875FF6">
        <w:rPr>
          <w:rFonts w:ascii="Times New Roman" w:hAnsi="Times New Roman"/>
          <w:sz w:val="28"/>
          <w:szCs w:val="28"/>
        </w:rPr>
        <w:t>,5</w:t>
      </w:r>
      <w:proofErr w:type="gramEnd"/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4.2. 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761E3F48" wp14:editId="016E9EAD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756369" wp14:editId="6F738C0B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B3126EF" wp14:editId="47AF706C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12;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21444C61" wp14:editId="5432F09E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оргтехники;</w:t>
      </w:r>
    </w:p>
    <w:p w:rsidR="00FB12BD" w:rsidRPr="00875FF6" w:rsidRDefault="00FB12BD" w:rsidP="00FB12BD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- цена 1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многофункционального устройства, копировального аппарата и иной оргтехники в соответствии с Таблицей № 12.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но-белой печ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ональное устройство (МФУ)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плекта на одного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нальное устро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ство (МФУ) формат А3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2BD" w:rsidRPr="00875FF6" w:rsidRDefault="00FB12BD" w:rsidP="00FB12BD">
      <w:pPr>
        <w:pStyle w:val="ConsPlusNormal"/>
        <w:ind w:firstLine="709"/>
        <w:jc w:val="both"/>
        <w:rPr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устройств, копировальных аппаратов и иной оргтехники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сти от решаемых административных задач, при этом оплата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3" w:name="P302"/>
      <w:bookmarkEnd w:id="3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4.3. Затраты на приобретение средств подвижной связи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63B91C5" wp14:editId="2653F7CD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ляются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планируемое к приобретению количество средств подвижной св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зи в 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13;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стоимость 1 средства подвижной связи в соответствии с Таблицей № 13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16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 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4.4. Затраты на приобретение планшетных компьютеров, таких как 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>утбуки, планшетные компьютеры, карманные компьютеры и др., определ</w:t>
      </w:r>
      <w:r w:rsidRPr="00875FF6">
        <w:rPr>
          <w:rFonts w:ascii="Times New Roman" w:hAnsi="Times New Roman"/>
          <w:sz w:val="28"/>
          <w:szCs w:val="28"/>
        </w:rPr>
        <w:t>я</w:t>
      </w:r>
      <w:r w:rsidRPr="00875FF6">
        <w:rPr>
          <w:rFonts w:ascii="Times New Roman" w:hAnsi="Times New Roman"/>
          <w:sz w:val="28"/>
          <w:szCs w:val="28"/>
        </w:rPr>
        <w:t xml:space="preserve">ются </w:t>
      </w:r>
      <w:r w:rsidRPr="00875FF6">
        <w:rPr>
          <w:rFonts w:ascii="Times New Roman" w:hAnsi="Times New Roman" w:cs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5539693" wp14:editId="52C47365">
            <wp:extent cx="1868805" cy="5962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14</w:t>
      </w:r>
    </w:p>
    <w:tbl>
      <w:tblPr>
        <w:tblStyle w:val="a4"/>
        <w:tblW w:w="949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119"/>
        <w:gridCol w:w="1814"/>
        <w:gridCol w:w="1592"/>
        <w:gridCol w:w="1914"/>
        <w:gridCol w:w="236"/>
      </w:tblGrid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компьютера порт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тивного массой не 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75FF6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B12BD" w:rsidRPr="00875FF6" w:rsidRDefault="00FB12BD" w:rsidP="00FB12BD">
      <w:pPr>
        <w:pStyle w:val="a3"/>
        <w:tabs>
          <w:tab w:val="left" w:pos="0"/>
        </w:tabs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4.5. Затраты на приобретение магнитных и оптических носителей 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формации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) определяются по </w:t>
      </w:r>
      <w:hyperlink w:anchor="sub_11641" w:history="1">
        <w:r w:rsidRPr="00875FF6">
          <w:rPr>
            <w:rFonts w:ascii="Times New Roman" w:hAnsi="Times New Roman"/>
            <w:sz w:val="28"/>
            <w:szCs w:val="28"/>
          </w:rPr>
          <w:t>формуле</w:t>
        </w:r>
      </w:hyperlink>
      <w:r w:rsidRPr="00875FF6">
        <w:rPr>
          <w:rFonts w:ascii="Times New Roman" w:hAnsi="Times New Roman"/>
          <w:sz w:val="28"/>
          <w:szCs w:val="28"/>
        </w:rPr>
        <w:t>: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875FF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       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sub_11641"/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= ∑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/>
          <w:sz w:val="28"/>
          <w:szCs w:val="28"/>
        </w:rPr>
        <w:t>х</w:t>
      </w:r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, </w:t>
      </w:r>
      <w:bookmarkEnd w:id="4"/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75FF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875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с Таблицей № 15;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- цена одной единицы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 с Таблицей № 15.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приобрет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3001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800,00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3002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6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32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64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003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11 000,00 руб.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1AD94B" wp14:editId="220F0E08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= 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Р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с учетом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16</w:t>
      </w:r>
      <w:r w:rsidRPr="00875F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монитора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16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объект 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627826" wp14:editId="47A83BEC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17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17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F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ретения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единица в ра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85 000,00</w:t>
            </w:r>
            <w:r w:rsidRPr="00875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5.3.Затраты на приобретение других запасных частей для вычислител</w:t>
      </w:r>
      <w:r w:rsidRPr="00875FF6">
        <w:rPr>
          <w:rFonts w:ascii="Times New Roman" w:hAnsi="Times New Roman" w:cs="Times New Roman"/>
          <w:iCs/>
          <w:sz w:val="28"/>
          <w:szCs w:val="28"/>
        </w:rPr>
        <w:t>ь</w:t>
      </w:r>
      <w:r w:rsidRPr="00875FF6">
        <w:rPr>
          <w:rFonts w:ascii="Times New Roman" w:hAnsi="Times New Roman" w:cs="Times New Roman"/>
          <w:iCs/>
          <w:sz w:val="28"/>
          <w:szCs w:val="28"/>
        </w:rPr>
        <w:t>ной техники (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З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noProof/>
          <w:position w:val="-33"/>
          <w:sz w:val="28"/>
          <w:szCs w:val="28"/>
          <w:lang w:eastAsia="ru-RU"/>
        </w:rPr>
        <w:drawing>
          <wp:inline distT="0" distB="0" distL="0" distR="0" wp14:anchorId="1ABD9528" wp14:editId="760FE4C3">
            <wp:extent cx="1637665" cy="59626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Q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планируемое к приобретению количество i-х запасных частей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P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цена 1 единицы i-й запасной части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lastRenderedPageBreak/>
        <w:t>Таблица № 18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для вычислительной техники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министративных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</w:t>
      </w:r>
      <w:r w:rsidRPr="00875FF6">
        <w:rPr>
          <w:rFonts w:ascii="Times New Roman" w:hAnsi="Times New Roman"/>
          <w:sz w:val="28"/>
          <w:szCs w:val="28"/>
        </w:rPr>
        <w:t>а</w:t>
      </w:r>
      <w:r w:rsidRPr="00875FF6">
        <w:rPr>
          <w:rFonts w:ascii="Times New Roman" w:hAnsi="Times New Roman"/>
          <w:sz w:val="28"/>
          <w:szCs w:val="28"/>
        </w:rPr>
        <w:t xml:space="preserve">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вычислительной 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5.4.</w:t>
      </w:r>
      <w:r w:rsidRPr="00875FF6">
        <w:rPr>
          <w:rFonts w:ascii="Times New Roman" w:hAnsi="Times New Roman"/>
          <w:sz w:val="28"/>
          <w:szCs w:val="28"/>
        </w:rPr>
        <w:t xml:space="preserve"> Затраты на приобретение расходных материалов для содержания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(</w:t>
      </w: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AFF80F" wp14:editId="64CC3DB9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определяются 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875FF6">
        <w:rPr>
          <w:rFonts w:ascii="Times New Roman" w:hAnsi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698BD3" wp14:editId="102603B5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B6921D" wp14:editId="4D102FB6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34AECB9" wp14:editId="1C687736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</w:t>
      </w:r>
      <w:r w:rsidRPr="00875FF6">
        <w:rPr>
          <w:rFonts w:ascii="Times New Roman" w:hAnsi="Times New Roman"/>
          <w:sz w:val="28"/>
          <w:szCs w:val="28"/>
        </w:rPr>
        <w:t>е</w:t>
      </w:r>
      <w:r w:rsidRPr="00875FF6">
        <w:rPr>
          <w:rFonts w:ascii="Times New Roman" w:hAnsi="Times New Roman"/>
          <w:sz w:val="28"/>
          <w:szCs w:val="28"/>
        </w:rPr>
        <w:t>ров, многофункциональных устройств, копировальных аппаратов и иной ор</w:t>
      </w:r>
      <w:r w:rsidRPr="00875FF6">
        <w:rPr>
          <w:rFonts w:ascii="Times New Roman" w:hAnsi="Times New Roman"/>
          <w:sz w:val="28"/>
          <w:szCs w:val="28"/>
        </w:rPr>
        <w:t>г</w:t>
      </w:r>
      <w:r w:rsidRPr="00875FF6">
        <w:rPr>
          <w:rFonts w:ascii="Times New Roman" w:hAnsi="Times New Roman"/>
          <w:sz w:val="28"/>
          <w:szCs w:val="28"/>
        </w:rPr>
        <w:t>техники в соответствии с Таблицей № 19;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2FFAE8" wp14:editId="68B95CC9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875FF6">
        <w:rPr>
          <w:rFonts w:ascii="Times New Roman" w:hAnsi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типу принтеров, многофункц</w:t>
      </w:r>
      <w:r w:rsidRPr="00875FF6">
        <w:rPr>
          <w:rFonts w:ascii="Times New Roman" w:hAnsi="Times New Roman"/>
          <w:sz w:val="28"/>
          <w:szCs w:val="28"/>
        </w:rPr>
        <w:t>и</w:t>
      </w:r>
      <w:r w:rsidRPr="00875FF6">
        <w:rPr>
          <w:rFonts w:ascii="Times New Roman" w:hAnsi="Times New Roman"/>
          <w:sz w:val="28"/>
          <w:szCs w:val="28"/>
        </w:rPr>
        <w:t>ональных устройств, копировальных аппаратов и иной оргтехники в соотве</w:t>
      </w:r>
      <w:r w:rsidRPr="00875FF6">
        <w:rPr>
          <w:rFonts w:ascii="Times New Roman" w:hAnsi="Times New Roman"/>
          <w:sz w:val="28"/>
          <w:szCs w:val="28"/>
        </w:rPr>
        <w:t>т</w:t>
      </w:r>
      <w:r w:rsidRPr="00875FF6">
        <w:rPr>
          <w:rFonts w:ascii="Times New Roman" w:hAnsi="Times New Roman"/>
          <w:sz w:val="28"/>
          <w:szCs w:val="28"/>
        </w:rPr>
        <w:t>ствии с таблицей № 19.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t>Таблица № 19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4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принтеров, мн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теров, многофункциональных устройств, копировальных аппаратов и иной оргтехники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trike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049429" wp14:editId="73B4BA1D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28"/>
          <w:szCs w:val="28"/>
        </w:rPr>
        <w:t>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28AD23" wp14:editId="2686C1E7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F9A26B" wp14:editId="30D896F3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7C9CE0" wp14:editId="319B34F7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почтового отправления с учетом тарифов ФГУП «Почта России», сложившихся по состоянию на 01 июля текущего финансового года.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ных с проездом и наймом жилого помещения в связи с командирован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ем работников, заключаемым со сторонними организациями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  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C961FA1" wp14:editId="16483371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311E43" wp14:editId="7E62B38C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F28143" wp14:editId="6955CED0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планом командирования, утверждаемым приказом Финансового управления (казенного учреждения) ежегодно;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297817" wp14:editId="1CF0F668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ложений порядка выдачи денежных средств под отчет, утвержденного прик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зом Финансового управления (казенного учреждения).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7.2. Затраты по договору найма жилого помещения на период команд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952590" wp14:editId="27CEE1DA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017190" wp14:editId="736E56A9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7688F" wp14:editId="43C31F99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Планом командирования, утверждаемым приказом Финанс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вого управления (казенного учреждения) ежегодно;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635B68" wp14:editId="40B67554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учетом положений порядка выдачи денежных средств под отчет, утвержденного приказом Финансового управления (казенного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ждения), но не более размера, утвержденного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>тами органов местного самоуправления города-курорта Пятигорска;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1F1046" wp14:editId="64C01390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нию командирования.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8.1. Затраты на электроснабжение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noProof/>
          <w:position w:val="-33"/>
          <w:lang w:eastAsia="ru-RU"/>
        </w:rPr>
        <w:drawing>
          <wp:inline distT="0" distB="0" distL="0" distR="0" wp14:anchorId="14EE3F7E" wp14:editId="1306855D">
            <wp:extent cx="1478915" cy="596265"/>
            <wp:effectExtent l="0" t="0" r="698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</w:t>
      </w: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 дифференцир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8.2. Затраты на теплоснабжение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 отопление зданий,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мещений и сооружений;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8.3. Затраты на горячее водоснабжение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8.4. Затраты на холодное водоснабжение и водоотведение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к затратам </w:t>
      </w: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9.1.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BBC76A0" wp14:editId="681FB2F0">
            <wp:extent cx="1494790" cy="59626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устройства, но не более 100 000,00 ру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9.2. Затраты на проведение текущего ремонта помещений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788074" wp14:editId="20E4DB60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исходя из фактической потребности в соответствии с п.12 статьи 22 Федерального закона</w:t>
      </w:r>
      <w:r w:rsidRPr="00875FF6">
        <w:rPr>
          <w:szCs w:val="28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и нормы проведения ремонта - не чаще 1 раза в 3 года.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>9.3. Затраты на вывоз твердых бытовых отходов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 в соотве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ствии с расчетным объемом потребления;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 в соответствии с регулируемыми тарифами.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9.4. Затраты на закупку услуг управляющей компании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BCFE292" wp14:editId="3133D16F">
            <wp:extent cx="1971675" cy="59626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компании, соответствующий пл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щади занимаемых помещений;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месяц, согласованная общим собранием собственников помещений многоквартирного дома;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9.5. Затраты на техническое обслуживание и ремонт транспортных средств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E910066" wp14:editId="7BC9333A">
            <wp:extent cx="2011680" cy="596265"/>
            <wp:effectExtent l="0" t="0" r="762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AD06FC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ного средства, но не более </w:t>
      </w:r>
      <w:r w:rsidR="00AD06FC" w:rsidRPr="00AD06FC">
        <w:rPr>
          <w:rFonts w:ascii="Times New Roman" w:hAnsi="Times New Roman" w:cs="Times New Roman"/>
          <w:sz w:val="28"/>
          <w:szCs w:val="28"/>
        </w:rPr>
        <w:t>100</w:t>
      </w:r>
      <w:r w:rsidR="00AD06FC">
        <w:rPr>
          <w:rFonts w:ascii="Times New Roman" w:hAnsi="Times New Roman" w:cs="Times New Roman"/>
          <w:sz w:val="28"/>
          <w:szCs w:val="28"/>
        </w:rPr>
        <w:t> </w:t>
      </w:r>
      <w:r w:rsidR="00AD06FC" w:rsidRPr="00AD06FC">
        <w:rPr>
          <w:rFonts w:ascii="Times New Roman" w:hAnsi="Times New Roman" w:cs="Times New Roman"/>
          <w:sz w:val="28"/>
          <w:szCs w:val="28"/>
        </w:rPr>
        <w:t>000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="00AD06FC" w:rsidRPr="00AD06FC">
        <w:rPr>
          <w:rFonts w:ascii="Times New Roman" w:hAnsi="Times New Roman" w:cs="Times New Roman"/>
          <w:sz w:val="28"/>
          <w:szCs w:val="28"/>
        </w:rPr>
        <w:t xml:space="preserve">руб. </w:t>
      </w:r>
      <w:r w:rsidRPr="00AD06FC">
        <w:rPr>
          <w:rFonts w:ascii="Times New Roman" w:hAnsi="Times New Roman" w:cs="Times New Roman"/>
          <w:sz w:val="28"/>
          <w:szCs w:val="28"/>
        </w:rPr>
        <w:t>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ческим затратам в отчетном финансовом году. 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9.7.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08DC61" wp14:editId="27FB1E00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4A7932" wp14:editId="2118322E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39837" wp14:editId="7F135390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скив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вентиляции, но не более 5 000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9.8.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2E00799" wp14:editId="679023BD">
            <wp:extent cx="1654175" cy="596265"/>
            <wp:effectExtent l="0" t="0" r="317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планируемое количество i-х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пожарной сигнализ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ции, но не более 50 единиц;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в год, но не более 600 руб.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тратам на услуги связи, транспортные услуги, оплату расходов по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ги, аренду помещений и оборудования, содержание имущества в ра</w:t>
      </w:r>
      <w:r w:rsidRPr="00875FF6">
        <w:rPr>
          <w:rFonts w:ascii="Times New Roman" w:hAnsi="Times New Roman" w:cs="Times New Roman"/>
          <w:sz w:val="28"/>
          <w:szCs w:val="28"/>
        </w:rPr>
        <w:t>м</w:t>
      </w:r>
      <w:r w:rsidRPr="00875FF6">
        <w:rPr>
          <w:rFonts w:ascii="Times New Roman" w:hAnsi="Times New Roman" w:cs="Times New Roman"/>
          <w:sz w:val="28"/>
          <w:szCs w:val="28"/>
        </w:rPr>
        <w:t>ках прочих затрат и затратам на приобретение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10.1. Затраты на приобретение информационных услуг, которые вкл</w:t>
      </w:r>
      <w:r w:rsidRPr="00875FF6">
        <w:rPr>
          <w:rFonts w:ascii="Times New Roman" w:hAnsi="Times New Roman" w:cs="Times New Roman"/>
          <w:sz w:val="28"/>
          <w:szCs w:val="28"/>
        </w:rPr>
        <w:t>ю</w:t>
      </w:r>
      <w:r w:rsidRPr="00875FF6">
        <w:rPr>
          <w:rFonts w:ascii="Times New Roman" w:hAnsi="Times New Roman" w:cs="Times New Roman"/>
          <w:sz w:val="28"/>
          <w:szCs w:val="28"/>
        </w:rPr>
        <w:t>чают в себя затраты на приобретение периодических печатных изданий, справочной литературы по перечню, а также подачу объявлений в печатные издания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656E084" wp14:editId="4DEFE671">
            <wp:extent cx="1670050" cy="596265"/>
            <wp:effectExtent l="0" t="0" r="635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справочной литературы, объявлений в печатные издания по перечню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 справочной литер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туры, объявления в печатные издания по перечню в соответствии с Таблицей № 20.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cs="Times New Roman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</w:rPr>
        <w:t>Таблица № 20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72792A" w:rsidRPr="00875FF6" w:rsidTr="00FB12BD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периодического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печатного издания, справочной 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Кол-во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72792A" w:rsidRPr="00875FF6" w:rsidRDefault="0072792A" w:rsidP="0072792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</w:tr>
      <w:tr w:rsidR="0072792A" w:rsidRPr="00875FF6" w:rsidTr="00FB12BD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2792A" w:rsidRPr="00875FF6" w:rsidTr="00FB12B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72792A" w:rsidRPr="00875FF6" w:rsidTr="00FB12BD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2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20 000,00</w:t>
            </w:r>
          </w:p>
        </w:tc>
      </w:tr>
      <w:tr w:rsidR="0072792A" w:rsidRPr="00875FF6" w:rsidTr="00FB12BD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2792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60 000,00</w:t>
            </w:r>
          </w:p>
        </w:tc>
      </w:tr>
      <w:tr w:rsidR="0072792A" w:rsidRPr="00875FF6" w:rsidTr="00FB12BD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2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37 000,00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веденного в зависимости от решаемых административных задач, при этом оплата периодических печатных изданий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10.2. Затраты на проведение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588864" wp14:editId="34753C12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vertAlign w:val="subscript"/>
        </w:rPr>
        <w:t>осм</w:t>
      </w:r>
      <w:proofErr w:type="spellEnd"/>
      <w:r w:rsidRPr="00875FF6">
        <w:rPr>
          <w:vertAlign w:val="subscript"/>
        </w:rPr>
        <w:t xml:space="preserve"> </w:t>
      </w:r>
      <w:r w:rsidRPr="00875FF6">
        <w:rPr>
          <w:sz w:val="40"/>
          <w:vertAlign w:val="subscript"/>
        </w:rPr>
        <w:t>=</w:t>
      </w:r>
      <w:r w:rsidRPr="00875FF6"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75FF6">
        <w:rPr>
          <w:rStyle w:val="6pt"/>
        </w:rPr>
        <w:t xml:space="preserve">вод </w:t>
      </w:r>
      <w:r w:rsidRPr="00875FF6">
        <w:rPr>
          <w:rStyle w:val="6pt"/>
          <w:sz w:val="24"/>
          <w:szCs w:val="24"/>
        </w:rPr>
        <w:t>×</w:t>
      </w:r>
      <w:r w:rsidRPr="00875FF6">
        <w:rPr>
          <w:rStyle w:val="6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Style w:val="6pt"/>
        </w:rPr>
        <w:t>вод</w:t>
      </w:r>
      <w:proofErr w:type="spellEnd"/>
      <w:r w:rsidRPr="00875FF6">
        <w:rPr>
          <w:rStyle w:val="6pt"/>
        </w:rPr>
        <w:t xml:space="preserve">  </w:t>
      </w:r>
      <w:r w:rsidRPr="00875FF6">
        <w:rPr>
          <w:rStyle w:val="6pt"/>
          <w:sz w:val="24"/>
          <w:szCs w:val="24"/>
        </w:rPr>
        <w:t>×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r w:rsidRPr="00875FF6">
        <w:rPr>
          <w:rFonts w:ascii="Times New Roman" w:hAnsi="Times New Roman" w:cs="Times New Roman"/>
          <w:sz w:val="28"/>
          <w:szCs w:val="28"/>
        </w:rPr>
        <w:t>х 1,1,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57CE79" wp14:editId="4898C56F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86A217" wp14:editId="00050322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A6DF4E" wp14:editId="27D1798C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1,1 - поправочный коэффициент, учитывающий особый режим работы, в том числе привлечение работников к работе в выходные и нерабочие праз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>ничные дни.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10.3. Затраты на утилизацию объектов основных средств (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Pr="00875FF6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соответствии с Таблицей № 21;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iутс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21.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21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не более 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</w:tbl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10.4. Затраты на техническую обработку документов определяются в сумме не более 100 000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10.5. Затраты на оплату услуг вневедомственной охраны определяются, исходя из фактических затрат в отчетном финансовом году.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10.6. Затраты на оплату услуг по проведению специальной оценки условий труда в казенном учреждении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количество рабочих мест, подлежащих экспертизе;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тариф организации, допущенной к деятельности по проведению специальной оценки условий труда и зарегистрированной в реестре орган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заций, проводящих специальную оценку условий труда, но не более стоим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сти экспертизы 1 рабочего места, определенной в соответствии с приказом Минтруда России от 09.10.2014 г. № 682н «Об утверждении методических рекомендаций по определению размера платы за проведение экспертизы 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чества специальной оценки условий труда».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44B23C" wp14:editId="07765A61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деляются в соответствии с базовыми ставками страховых тарифов и коэфф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циентами страховых тарифов, установленными в соответствии с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законом от 25.04.2002 г. № 40-ФЗ «</w:t>
      </w:r>
      <w:r w:rsidRPr="00875FF6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средств»,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F11EE25" wp14:editId="4DE9F189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FD039" wp14:editId="51142912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4EE026" wp14:editId="29FA007A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996008" wp14:editId="7205D644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вания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415AA3" wp14:editId="693F1680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>ством;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AFFDE5" wp14:editId="15AC289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0F8533" wp14:editId="1C75B751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43FCC6" wp14:editId="1E45275A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09" w:history="1">
        <w:r w:rsidRPr="00875FF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Федерального закона «Об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зательном страховании гражданской ответственности владельцев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ных средств»;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62F1EE" wp14:editId="68E820BC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11.Затраты на приобретение основных средств, не отнесенные к затратам на приобретение основных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7"/>
      <w:bookmarkEnd w:id="8"/>
      <w:r w:rsidRPr="00875FF6">
        <w:rPr>
          <w:rFonts w:ascii="Times New Roman" w:hAnsi="Times New Roman" w:cs="Times New Roman"/>
          <w:sz w:val="28"/>
          <w:szCs w:val="28"/>
        </w:rPr>
        <w:t>11.1. Затраты на приобретение мебели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EE896" wp14:editId="746D98E2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1305A5" wp14:editId="7CCC47EE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FDB54F" wp14:editId="732192CE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22 с учетом расчетной численности основных работников или кабинетов, фактического наличия i-х предметов мебели;</w:t>
      </w:r>
    </w:p>
    <w:p w:rsidR="00FB12BD" w:rsidRPr="00875FF6" w:rsidRDefault="00FB12BD" w:rsidP="00FB12B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пмеб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Таблицей № 22.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FF6">
        <w:rPr>
          <w:rFonts w:ascii="Times New Roman" w:eastAsia="Times New Roman" w:hAnsi="Times New Roman" w:cs="Times New Roman"/>
          <w:sz w:val="24"/>
          <w:szCs w:val="24"/>
        </w:rPr>
        <w:t>Таблица № 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3103"/>
        <w:gridCol w:w="2053"/>
        <w:gridCol w:w="2152"/>
        <w:gridCol w:w="1658"/>
      </w:tblGrid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та мебели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Срок полезн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использов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лет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rPr>
          <w:trHeight w:val="808"/>
        </w:trPr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 (и более при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FB12BD" w:rsidRPr="00875FF6" w:rsidTr="00FB12BD">
        <w:trPr>
          <w:trHeight w:val="807"/>
        </w:trPr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 (и 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лее при нео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AD06FC" w:rsidRPr="00AD06FC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FB12BD" w:rsidRPr="00875FF6" w:rsidRDefault="00AD06FC" w:rsidP="00AD0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FB12BD" w:rsidRPr="00875FF6" w:rsidTr="00FB12BD"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симости от потребности, при этом оплата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11.2. Затраты на приобретение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CBC4A" wp14:editId="13203EE6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FF9CDF6" wp14:editId="7D5F0917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C60ACB" wp14:editId="5C98D65A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со сроком полезного использования, определяемого в соответствии с требованиями законодательства Российской Федерации о бухгалтерском учете, и с учетом нормативов обеспечения функций субъектов нормирования, применяемых при расчете нормативных затрат на приобрет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ние служебного легкового автотранспорта, предусмотренных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администрации города Пятигорска от 20.05.2016 № 1619 «Об утвержд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Правил определения нормативных затрат на обеспечение функций Думы</w:t>
      </w:r>
      <w:proofErr w:type="gram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Пятигорска, администрации города Пятигорска и её структурных подразделений, обладающих статусом юридического лица (включая подв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домственные им казенные учреждения)»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8135" cy="246380"/>
            <wp:effectExtent l="0" t="0" r="5715" b="1270"/>
            <wp:docPr id="58" name="Рисунок 58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средства, но не более     1 500 000,00 руб.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11.3. Затраты на приобретение систем кондиционирования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7981B2A" wp14:editId="4156D048">
            <wp:extent cx="1375410" cy="59626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 в соответствии с Таблицей № 23;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 в соответствии с Таблицей № 23.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23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40 000,00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11.4. Затраты на приобретение иных основных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firstLine="540"/>
        <w:jc w:val="center"/>
        <w:rPr>
          <w:lang w:val="en-US"/>
        </w:rPr>
      </w:pP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875FF6">
        <w:t>З</w:t>
      </w:r>
      <w:r w:rsidRPr="00875FF6">
        <w:rPr>
          <w:sz w:val="18"/>
          <w:szCs w:val="18"/>
        </w:rPr>
        <w:t>и</w:t>
      </w:r>
      <w:proofErr w:type="spellEnd"/>
      <w:r w:rsidRPr="00875FF6">
        <w:rPr>
          <w:sz w:val="24"/>
          <w:szCs w:val="24"/>
          <w:vertAlign w:val="subscript"/>
          <w:lang w:val="en-US"/>
        </w:rPr>
        <w:t xml:space="preserve"> </w:t>
      </w:r>
      <w:r w:rsidRPr="00875FF6">
        <w:rPr>
          <w:lang w:val="en-US"/>
        </w:rPr>
        <w:t>= ∑ 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lang w:val="en-US"/>
        </w:rPr>
        <w:t xml:space="preserve"> ×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vertAlign w:val="superscript"/>
          <w:lang w:val="en-US"/>
        </w:rPr>
        <w:t xml:space="preserve">        i=l            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rFonts w:ascii="Times New Roman" w:hAnsi="Times New Roman" w:cs="Times New Roman"/>
          <w:sz w:val="28"/>
          <w:szCs w:val="28"/>
        </w:rPr>
        <w:t>где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предметов иных осно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ных средств в соответствии в Таблицей № 24;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иного основного средства в соответствии в Та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лицей № 24.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24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2 300,00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3 000,00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5 000,00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верт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3 300,00</w:t>
            </w: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гор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зонтальные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Ковровое 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 раз в 5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12.Затраты на приобретение материальных запасов, не отнесенные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12.1. Затраты на приобретение канцелярских принадлежностей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52F4C" wp14:editId="42F46667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0D022" wp14:editId="7CED7141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B40BC" wp14:editId="4A3F2E50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деляемое в соответствии с Таблицей № 25;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2366A" wp14:editId="49CE5DA5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E64F1" wp14:editId="32435043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Таблицей № 25.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134"/>
        <w:gridCol w:w="1418"/>
        <w:gridCol w:w="1560"/>
      </w:tblGrid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дичность получения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1 000,00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механич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50695" w:rsidRPr="00FE7F92">
              <w:rPr>
                <w:rFonts w:ascii="Times New Roman" w:hAnsi="Times New Roman" w:cs="Times New Roman"/>
                <w:sz w:val="28"/>
                <w:szCs w:val="28"/>
              </w:rPr>
              <w:t>с грифелем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Карандаш графич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Грифель 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Ручка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72792A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Ежедневник датир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щая группа должн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rPr>
          <w:trHeight w:val="290"/>
        </w:trPr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денного в зависимости от решаемых административных задач, при этом оплата канцелярских принадлежностей осуществляется в пределах доведе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12.2. Затраты на приобретение хозяйственных товаров и принадлежн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3F2183" wp14:editId="37F5927F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исходя из фактической потребности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796201" wp14:editId="20B19A94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776FA1" wp14:editId="280253FF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26;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E11819" wp14:editId="3C66404A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26.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lastRenderedPageBreak/>
        <w:t>Таблица № 26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60"/>
        <w:gridCol w:w="1843"/>
        <w:gridCol w:w="1560"/>
      </w:tblGrid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FB12BD" w:rsidRPr="00875FF6" w:rsidTr="00FB12BD">
        <w:tc>
          <w:tcPr>
            <w:tcW w:w="9640" w:type="dxa"/>
            <w:gridSpan w:val="6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92445C" w:rsidP="00FE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санитарно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тарное пом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E7F92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9640" w:type="dxa"/>
            <w:gridSpan w:val="6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92445C" w:rsidP="00924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нитарное помещение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три года /1 на 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санитарное помещение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уборки туалета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 л (в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одно санитарное помещение)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 для диспе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сера (не менее 125 м)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65 (в расчете на один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нитарный узел в год)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латексные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с ПВХ защитой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 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в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 в год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стекол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0,75 л 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п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с окнами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Полотно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х/б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вискозные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120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1E7C8A" w:rsidRPr="00875FF6" w:rsidRDefault="001E7C8A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Цилиндрический механизм для замка (личинка) с ключом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на одну дверь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531,00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30-35 л.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60 литров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75FF6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Губка универсальная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60 на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12.3. Затраты на приобретение горюче-смазочных материалов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E77E97" wp14:editId="45F051DA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jc w:val="left"/>
      </w:pPr>
      <w:r w:rsidRPr="00875FF6">
        <w:rPr>
          <w:vertAlign w:val="subscript"/>
        </w:rPr>
        <w:t xml:space="preserve">                                                                                      </w:t>
      </w: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875FF6">
        <w:t>З</w:t>
      </w:r>
      <w:r w:rsidRPr="00875FF6">
        <w:rPr>
          <w:vertAlign w:val="subscript"/>
        </w:rPr>
        <w:t>гсм</w:t>
      </w:r>
      <w:proofErr w:type="spellEnd"/>
      <w:r w:rsidRPr="00875FF6">
        <w:rPr>
          <w:sz w:val="24"/>
          <w:szCs w:val="24"/>
          <w:vertAlign w:val="subscript"/>
        </w:rPr>
        <w:t xml:space="preserve"> </w:t>
      </w:r>
      <w:r w:rsidRPr="00875FF6">
        <w:t xml:space="preserve">= ∑ </w:t>
      </w:r>
      <w:r w:rsidRPr="00875FF6">
        <w:rPr>
          <w:lang w:val="en-US"/>
        </w:rPr>
        <w:t>H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875FF6">
        <w:rPr>
          <w:rStyle w:val="6pt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Style w:val="6pt"/>
          <w:sz w:val="24"/>
          <w:szCs w:val="24"/>
        </w:rPr>
        <w:t>×</w:t>
      </w:r>
      <w:r w:rsidRPr="00875FF6">
        <w:t xml:space="preserve">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Style w:val="6pt"/>
          <w:sz w:val="16"/>
          <w:szCs w:val="16"/>
          <w:vertAlign w:val="subscript"/>
        </w:rPr>
        <w:t>ГСМ</w:t>
      </w:r>
      <w:r w:rsidRPr="00875FF6">
        <w:t>,</w:t>
      </w:r>
    </w:p>
    <w:p w:rsidR="00FB12BD" w:rsidRPr="00875FF6" w:rsidRDefault="00FB12BD" w:rsidP="00FB12BD">
      <w:pPr>
        <w:pStyle w:val="21"/>
        <w:shd w:val="clear" w:color="auto" w:fill="auto"/>
        <w:spacing w:before="0" w:after="0" w:line="240" w:lineRule="auto"/>
        <w:ind w:left="720" w:firstLine="0"/>
        <w:jc w:val="left"/>
        <w:rPr>
          <w:vertAlign w:val="superscript"/>
        </w:rPr>
      </w:pPr>
      <w:r w:rsidRPr="00875FF6">
        <w:rPr>
          <w:vertAlign w:val="superscript"/>
        </w:rPr>
        <w:t xml:space="preserve">                                                                                     </w:t>
      </w:r>
      <w:r w:rsidRPr="00875FF6">
        <w:rPr>
          <w:vertAlign w:val="superscript"/>
          <w:lang w:val="en-US"/>
        </w:rPr>
        <w:t>i</w:t>
      </w:r>
      <w:r w:rsidRPr="00875FF6">
        <w:rPr>
          <w:vertAlign w:val="superscript"/>
        </w:rPr>
        <w:t>=</w:t>
      </w:r>
      <w:r w:rsidRPr="00875FF6">
        <w:rPr>
          <w:vertAlign w:val="superscript"/>
          <w:lang w:val="en-US"/>
        </w:rPr>
        <w:t>l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656274A" wp14:editId="722E254F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литра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5FF6">
        <w:rPr>
          <w:vertAlign w:val="subscript"/>
          <w:lang w:val="en-US"/>
        </w:rPr>
        <w:t>i</w:t>
      </w:r>
      <w:proofErr w:type="spellStart"/>
      <w:r w:rsidRPr="00875FF6">
        <w:rPr>
          <w:rStyle w:val="6pt"/>
          <w:rFonts w:eastAsiaTheme="minorHAnsi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- планируемый расход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портным средствам с учетом методических </w:t>
      </w:r>
      <w:hyperlink r:id="rId130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ренных приложением к распоряжению Министерства транспорта Российской Федерации от 14 марта 2008 г. № АМ-23-р, в соответствии с Таблицей № 27.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t xml:space="preserve">                                                                                                                                                                                                      </w:t>
      </w:r>
      <w:r w:rsidRPr="00875FF6">
        <w:rPr>
          <w:rFonts w:ascii="Times New Roman" w:hAnsi="Times New Roman" w:cs="Times New Roman"/>
          <w:sz w:val="16"/>
          <w:szCs w:val="16"/>
        </w:rPr>
        <w:t>Таблица № 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4138"/>
        <w:gridCol w:w="2362"/>
      </w:tblGrid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75FF6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ГСМ, руб.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="00BD2923">
              <w:rPr>
                <w:rFonts w:ascii="Times New Roman" w:hAnsi="Times New Roman" w:cs="Times New Roman"/>
                <w:sz w:val="28"/>
                <w:szCs w:val="28"/>
              </w:rPr>
              <w:t xml:space="preserve"> моторное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1E7C8A" w:rsidRDefault="001E7C8A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E7C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8A" w:rsidRPr="00875FF6" w:rsidRDefault="00FB12BD" w:rsidP="00BD2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E7C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2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C8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D2923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875FF6" w:rsidRDefault="00BD2923" w:rsidP="00BD2923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трансмиссионное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1E7C8A" w:rsidRDefault="00BD2923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875FF6" w:rsidRDefault="00BD2923" w:rsidP="00BD2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12.4. Затраты на приобретение запасных частей для транспортных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72D5C56" wp14:editId="523C3B5D">
            <wp:extent cx="1590040" cy="59626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готранспортного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средства в соответствии с Таблицей № 28 с учетом норм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тивов обеспечения функций субъектов нормирования, применяемых при ра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чете нормативных затрат на приобретение служебного легкового автотран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порта, предусмотренных постановлением администрации города Пятигорска от 20.05.2016 № 1619 «Об утверждении Правил определения нормативных затрат на обеспечение функций Думы города Пятигорска, администрации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рода Пятигорска и её структурных подразделений,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статусом юридического лица (включая подведомственные им казенные учреждения)»;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транспортных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28.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t>Таблица № 28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4"/>
      </w:tblGrid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портное сре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тения, не более руб.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автомобил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Автомобильные шины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BD2923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D847FC" w:rsidP="00446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D847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запасных частей для транспортных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12.5. Затраты на приобретение материальных запасов для нужд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обороны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9CC3D22" wp14:editId="7B52035C">
            <wp:extent cx="2305685" cy="5962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3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4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FB12BD" w:rsidRPr="00875FF6" w:rsidRDefault="00FB12BD" w:rsidP="00FB1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417"/>
        <w:gridCol w:w="1702"/>
      </w:tblGrid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не более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line="240" w:lineRule="auto"/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материальных запасов для нужд гражданской обороны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13.1. Затраты на приобретение образовательных услуг по професси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нальной переподготовке и повышению квалификации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4D6268" wp14:editId="76C4EAF9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C55082" wp14:editId="34AE60B9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43512B" wp14:editId="0F8DDD2E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го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образования, но не более 14 человек в год для Фина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сового управления и не более 11 человек в год для казенного учреждения;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E1D0DD2" wp14:editId="2BA7F327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 </w:t>
      </w:r>
    </w:p>
    <w:p w:rsidR="001E7C8A" w:rsidRPr="00596CE1" w:rsidRDefault="00FB12BD" w:rsidP="00FE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13.2. Иные затраты, связанные с обеспечением дополнительного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фессионального образования в соответствии с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тами о муниципальной службе и законодательством Российской Федерации об образовании </w:t>
      </w:r>
      <w:r w:rsidR="00B407EB" w:rsidRPr="00875FF6">
        <w:rPr>
          <w:rFonts w:ascii="Times New Roman" w:hAnsi="Times New Roman" w:cs="Times New Roman"/>
          <w:sz w:val="28"/>
          <w:szCs w:val="28"/>
        </w:rPr>
        <w:t>из фактической потребности в соответствии с п</w:t>
      </w:r>
      <w:r w:rsidR="00B407EB">
        <w:rPr>
          <w:rFonts w:ascii="Times New Roman" w:hAnsi="Times New Roman" w:cs="Times New Roman"/>
          <w:sz w:val="28"/>
          <w:szCs w:val="28"/>
        </w:rPr>
        <w:t>унктами 2-5</w:t>
      </w:r>
      <w:r w:rsidR="00B407EB" w:rsidRPr="00875FF6"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</w:t>
      </w:r>
      <w:r w:rsidR="00B407EB">
        <w:rPr>
          <w:rFonts w:ascii="Times New Roman" w:hAnsi="Times New Roman" w:cs="Times New Roman"/>
          <w:sz w:val="28"/>
          <w:szCs w:val="28"/>
        </w:rPr>
        <w:t>.</w:t>
      </w:r>
    </w:p>
    <w:sectPr w:rsidR="001E7C8A" w:rsidRPr="00596CE1" w:rsidSect="00415A01">
      <w:headerReference w:type="default" r:id="rId139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09" w:rsidRDefault="00A17709" w:rsidP="00415A01">
      <w:pPr>
        <w:spacing w:after="0" w:line="240" w:lineRule="auto"/>
      </w:pPr>
      <w:r>
        <w:separator/>
      </w:r>
    </w:p>
  </w:endnote>
  <w:endnote w:type="continuationSeparator" w:id="0">
    <w:p w:rsidR="00A17709" w:rsidRDefault="00A17709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09" w:rsidRDefault="00A17709" w:rsidP="00415A01">
      <w:pPr>
        <w:spacing w:after="0" w:line="240" w:lineRule="auto"/>
      </w:pPr>
      <w:r>
        <w:separator/>
      </w:r>
    </w:p>
  </w:footnote>
  <w:footnote w:type="continuationSeparator" w:id="0">
    <w:p w:rsidR="00A17709" w:rsidRDefault="00A17709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Content>
      <w:p w:rsidR="00BD2923" w:rsidRDefault="00BD292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16">
          <w:rPr>
            <w:noProof/>
          </w:rPr>
          <w:t>35</w:t>
        </w:r>
        <w:r>
          <w:fldChar w:fldCharType="end"/>
        </w:r>
      </w:p>
    </w:sdtContent>
  </w:sdt>
  <w:p w:rsidR="00BD2923" w:rsidRDefault="00BD29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92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93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94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95" type="#_x0000_t75" style="width:26.9pt;height:20.05pt;visibility:visible" o:bullet="t">
        <v:imagedata r:id="rId5" o:title=""/>
      </v:shape>
    </w:pict>
  </w:numPicBullet>
  <w:numPicBullet w:numPicBulletId="5">
    <w:pict>
      <v:shape id="_x0000_i1096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97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98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99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100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101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102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103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21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23"/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0"/>
  </w:num>
  <w:num w:numId="22">
    <w:abstractNumId w:val="16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1C39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0F3C06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5D5A"/>
    <w:rsid w:val="001371B6"/>
    <w:rsid w:val="00140F5F"/>
    <w:rsid w:val="00154F8B"/>
    <w:rsid w:val="00157603"/>
    <w:rsid w:val="00160D74"/>
    <w:rsid w:val="00177013"/>
    <w:rsid w:val="00184438"/>
    <w:rsid w:val="0018569A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E7C8A"/>
    <w:rsid w:val="001F0F3A"/>
    <w:rsid w:val="001F3C2E"/>
    <w:rsid w:val="00203FC2"/>
    <w:rsid w:val="00204D5C"/>
    <w:rsid w:val="0022135A"/>
    <w:rsid w:val="0022229F"/>
    <w:rsid w:val="0022578D"/>
    <w:rsid w:val="00230E3D"/>
    <w:rsid w:val="002414B7"/>
    <w:rsid w:val="0024213B"/>
    <w:rsid w:val="00243184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946DF"/>
    <w:rsid w:val="002B0BCF"/>
    <w:rsid w:val="002B4711"/>
    <w:rsid w:val="002D031D"/>
    <w:rsid w:val="002D1A14"/>
    <w:rsid w:val="002D2175"/>
    <w:rsid w:val="002E22CE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37068"/>
    <w:rsid w:val="00344B60"/>
    <w:rsid w:val="00351129"/>
    <w:rsid w:val="00352CB8"/>
    <w:rsid w:val="00355B31"/>
    <w:rsid w:val="003845A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161AD"/>
    <w:rsid w:val="00431A52"/>
    <w:rsid w:val="00446116"/>
    <w:rsid w:val="004515BF"/>
    <w:rsid w:val="00456D72"/>
    <w:rsid w:val="0046540F"/>
    <w:rsid w:val="00472739"/>
    <w:rsid w:val="004771C9"/>
    <w:rsid w:val="00482B5A"/>
    <w:rsid w:val="0049210B"/>
    <w:rsid w:val="00492DE8"/>
    <w:rsid w:val="00493F65"/>
    <w:rsid w:val="004946A8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200"/>
    <w:rsid w:val="004E1C1E"/>
    <w:rsid w:val="004F54C9"/>
    <w:rsid w:val="005026B0"/>
    <w:rsid w:val="0050691F"/>
    <w:rsid w:val="005070F5"/>
    <w:rsid w:val="00507EEF"/>
    <w:rsid w:val="00510619"/>
    <w:rsid w:val="0051182F"/>
    <w:rsid w:val="00511E1F"/>
    <w:rsid w:val="0053065F"/>
    <w:rsid w:val="005322B4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036E"/>
    <w:rsid w:val="005F6725"/>
    <w:rsid w:val="005F71ED"/>
    <w:rsid w:val="006069B2"/>
    <w:rsid w:val="00631770"/>
    <w:rsid w:val="006359B8"/>
    <w:rsid w:val="00636269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430D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2792A"/>
    <w:rsid w:val="00734636"/>
    <w:rsid w:val="007353B5"/>
    <w:rsid w:val="00743F44"/>
    <w:rsid w:val="007446F1"/>
    <w:rsid w:val="00750695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3DB5"/>
    <w:rsid w:val="007C4B5F"/>
    <w:rsid w:val="007C5739"/>
    <w:rsid w:val="007C5C3E"/>
    <w:rsid w:val="007E2680"/>
    <w:rsid w:val="007E5810"/>
    <w:rsid w:val="007F295E"/>
    <w:rsid w:val="007F3B81"/>
    <w:rsid w:val="00801EB0"/>
    <w:rsid w:val="0080300B"/>
    <w:rsid w:val="00817C90"/>
    <w:rsid w:val="00826D11"/>
    <w:rsid w:val="00834B83"/>
    <w:rsid w:val="0083658F"/>
    <w:rsid w:val="00837957"/>
    <w:rsid w:val="008430CF"/>
    <w:rsid w:val="00846AC2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05AEC"/>
    <w:rsid w:val="00915582"/>
    <w:rsid w:val="00920070"/>
    <w:rsid w:val="00922C94"/>
    <w:rsid w:val="0092445C"/>
    <w:rsid w:val="00924E19"/>
    <w:rsid w:val="00924F2A"/>
    <w:rsid w:val="00926313"/>
    <w:rsid w:val="009463FB"/>
    <w:rsid w:val="00947D88"/>
    <w:rsid w:val="009519C4"/>
    <w:rsid w:val="009711CB"/>
    <w:rsid w:val="00981DD1"/>
    <w:rsid w:val="00983A06"/>
    <w:rsid w:val="00986ADC"/>
    <w:rsid w:val="00993BC7"/>
    <w:rsid w:val="009A0203"/>
    <w:rsid w:val="009A74E7"/>
    <w:rsid w:val="009E4914"/>
    <w:rsid w:val="009F0521"/>
    <w:rsid w:val="009F05D3"/>
    <w:rsid w:val="009F7334"/>
    <w:rsid w:val="00A002CA"/>
    <w:rsid w:val="00A17709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06FC"/>
    <w:rsid w:val="00AD77F1"/>
    <w:rsid w:val="00AF4546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07EB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85568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2923"/>
    <w:rsid w:val="00BD317E"/>
    <w:rsid w:val="00BE2CE1"/>
    <w:rsid w:val="00BF6237"/>
    <w:rsid w:val="00BF78A5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32D6A"/>
    <w:rsid w:val="00D36ED1"/>
    <w:rsid w:val="00D4338D"/>
    <w:rsid w:val="00D476B3"/>
    <w:rsid w:val="00D510B6"/>
    <w:rsid w:val="00D5756B"/>
    <w:rsid w:val="00D62CAF"/>
    <w:rsid w:val="00D67C4E"/>
    <w:rsid w:val="00D75D72"/>
    <w:rsid w:val="00D77F68"/>
    <w:rsid w:val="00D81568"/>
    <w:rsid w:val="00D847FC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DF5619"/>
    <w:rsid w:val="00E011ED"/>
    <w:rsid w:val="00E02A3E"/>
    <w:rsid w:val="00E03CFF"/>
    <w:rsid w:val="00E15B9D"/>
    <w:rsid w:val="00E2259F"/>
    <w:rsid w:val="00E2284A"/>
    <w:rsid w:val="00E325B0"/>
    <w:rsid w:val="00E4090F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E76F7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67FCE"/>
    <w:rsid w:val="00F7376D"/>
    <w:rsid w:val="00F761D4"/>
    <w:rsid w:val="00F818CF"/>
    <w:rsid w:val="00F85A3B"/>
    <w:rsid w:val="00F86554"/>
    <w:rsid w:val="00F906D6"/>
    <w:rsid w:val="00F90C2B"/>
    <w:rsid w:val="00F928CD"/>
    <w:rsid w:val="00F93B3B"/>
    <w:rsid w:val="00FA1BAD"/>
    <w:rsid w:val="00FB12BD"/>
    <w:rsid w:val="00FB2295"/>
    <w:rsid w:val="00FB3CB2"/>
    <w:rsid w:val="00FB7CB7"/>
    <w:rsid w:val="00FC10F1"/>
    <w:rsid w:val="00FC14CB"/>
    <w:rsid w:val="00FC4A9F"/>
    <w:rsid w:val="00FD0CEA"/>
    <w:rsid w:val="00FD2BCA"/>
    <w:rsid w:val="00FD39D6"/>
    <w:rsid w:val="00FD53FD"/>
    <w:rsid w:val="00FE1F1F"/>
    <w:rsid w:val="00FE7F92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0.wmf"/><Relationship Id="rId117" Type="http://schemas.openxmlformats.org/officeDocument/2006/relationships/image" Target="media/image117.wmf"/><Relationship Id="rId21" Type="http://schemas.openxmlformats.org/officeDocument/2006/relationships/image" Target="media/image25.wmf"/><Relationship Id="rId42" Type="http://schemas.openxmlformats.org/officeDocument/2006/relationships/image" Target="media/image46.wmf"/><Relationship Id="rId47" Type="http://schemas.openxmlformats.org/officeDocument/2006/relationships/hyperlink" Target="garantF1://70672754.111000" TargetMode="External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2.wmf"/><Relationship Id="rId133" Type="http://schemas.openxmlformats.org/officeDocument/2006/relationships/hyperlink" Target="consultantplus://offline/ref=E10A4DD2EDC649C18F06E68412F2DAA83EB19BFA2906CA4F12233AFF252CC5C4BCB449BEDDBEC0609D7EF66C6DEEB764942440A66B7496FFECi6N" TargetMode="External"/><Relationship Id="rId138" Type="http://schemas.openxmlformats.org/officeDocument/2006/relationships/image" Target="media/image135.wmf"/><Relationship Id="rId16" Type="http://schemas.openxmlformats.org/officeDocument/2006/relationships/image" Target="media/image20.wmf"/><Relationship Id="rId107" Type="http://schemas.openxmlformats.org/officeDocument/2006/relationships/image" Target="media/image108.wmf"/><Relationship Id="rId11" Type="http://schemas.openxmlformats.org/officeDocument/2006/relationships/image" Target="media/image15.wmf"/><Relationship Id="rId32" Type="http://schemas.openxmlformats.org/officeDocument/2006/relationships/image" Target="media/image36.wmf"/><Relationship Id="rId37" Type="http://schemas.openxmlformats.org/officeDocument/2006/relationships/image" Target="media/image41.wmf"/><Relationship Id="rId53" Type="http://schemas.openxmlformats.org/officeDocument/2006/relationships/image" Target="media/image56.wmf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3.wmf"/><Relationship Id="rId128" Type="http://schemas.openxmlformats.org/officeDocument/2006/relationships/image" Target="media/image128.wmf"/><Relationship Id="rId5" Type="http://schemas.openxmlformats.org/officeDocument/2006/relationships/settings" Target="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22" Type="http://schemas.openxmlformats.org/officeDocument/2006/relationships/image" Target="media/image26.wmf"/><Relationship Id="rId27" Type="http://schemas.openxmlformats.org/officeDocument/2006/relationships/image" Target="media/image31.wmf"/><Relationship Id="rId43" Type="http://schemas.openxmlformats.org/officeDocument/2006/relationships/image" Target="media/image47.wmf"/><Relationship Id="rId48" Type="http://schemas.openxmlformats.org/officeDocument/2006/relationships/image" Target="media/image51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hyperlink" Target="consultantplus://offline/ref=E10A4DD2EDC649C18F06E68412F2DAA83EB19BFA2906CA4F12233AFF252CC5C4BCB449BEDDBEC26A9B7EF66C6DEEB764942440A66B7496FFECi6N" TargetMode="External"/><Relationship Id="rId13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54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1.wmf"/><Relationship Id="rId3" Type="http://schemas.openxmlformats.org/officeDocument/2006/relationships/styles" Target="styles.xm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25" Type="http://schemas.openxmlformats.org/officeDocument/2006/relationships/image" Target="media/image29.wmf"/><Relationship Id="rId33" Type="http://schemas.openxmlformats.org/officeDocument/2006/relationships/image" Target="media/image37.wmf"/><Relationship Id="rId38" Type="http://schemas.openxmlformats.org/officeDocument/2006/relationships/image" Target="media/image42.wmf"/><Relationship Id="rId46" Type="http://schemas.openxmlformats.org/officeDocument/2006/relationships/image" Target="media/image50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16" Type="http://schemas.openxmlformats.org/officeDocument/2006/relationships/image" Target="media/image116.w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137" Type="http://schemas.openxmlformats.org/officeDocument/2006/relationships/image" Target="media/image134.wmf"/><Relationship Id="rId20" Type="http://schemas.openxmlformats.org/officeDocument/2006/relationships/image" Target="media/image24.wmf"/><Relationship Id="rId41" Type="http://schemas.openxmlformats.org/officeDocument/2006/relationships/image" Target="media/image45.wmf"/><Relationship Id="rId54" Type="http://schemas.openxmlformats.org/officeDocument/2006/relationships/image" Target="media/image57.w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11" Type="http://schemas.openxmlformats.org/officeDocument/2006/relationships/image" Target="media/image111.wmf"/><Relationship Id="rId132" Type="http://schemas.openxmlformats.org/officeDocument/2006/relationships/image" Target="media/image131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9.wmf"/><Relationship Id="rId23" Type="http://schemas.openxmlformats.org/officeDocument/2006/relationships/image" Target="media/image27.wmf"/><Relationship Id="rId28" Type="http://schemas.openxmlformats.org/officeDocument/2006/relationships/image" Target="media/image32.wmf"/><Relationship Id="rId36" Type="http://schemas.openxmlformats.org/officeDocument/2006/relationships/image" Target="media/image40.wmf"/><Relationship Id="rId49" Type="http://schemas.openxmlformats.org/officeDocument/2006/relationships/image" Target="media/image52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7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127" Type="http://schemas.openxmlformats.org/officeDocument/2006/relationships/image" Target="media/image127.wmf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31" Type="http://schemas.openxmlformats.org/officeDocument/2006/relationships/image" Target="media/image35.wmf"/><Relationship Id="rId44" Type="http://schemas.openxmlformats.org/officeDocument/2006/relationships/image" Target="media/image48.wmf"/><Relationship Id="rId52" Type="http://schemas.openxmlformats.org/officeDocument/2006/relationships/image" Target="media/image55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2.wmf"/><Relationship Id="rId130" Type="http://schemas.openxmlformats.org/officeDocument/2006/relationships/hyperlink" Target="consultantplus://offline/ref=344E109D37743B313F4156F58C4208CABA8C2AFD1208F7F3689BA46031B970D3C870B8DCB9BF63EC9931E87F636FBE2B02BA3FC1A177412BR5SEM" TargetMode="External"/><Relationship Id="rId135" Type="http://schemas.openxmlformats.org/officeDocument/2006/relationships/image" Target="media/image132.wmf"/><Relationship Id="rId4" Type="http://schemas.microsoft.com/office/2007/relationships/stylesWithEffects" Target="stylesWithEffects.xml"/><Relationship Id="rId9" Type="http://schemas.openxmlformats.org/officeDocument/2006/relationships/image" Target="media/image14.jpeg"/><Relationship Id="rId13" Type="http://schemas.openxmlformats.org/officeDocument/2006/relationships/image" Target="media/image17.wmf"/><Relationship Id="rId18" Type="http://schemas.openxmlformats.org/officeDocument/2006/relationships/image" Target="media/image22.wmf"/><Relationship Id="rId39" Type="http://schemas.openxmlformats.org/officeDocument/2006/relationships/image" Target="media/image43.wmf"/><Relationship Id="rId109" Type="http://schemas.openxmlformats.org/officeDocument/2006/relationships/hyperlink" Target="consultantplus://offline/ref=001C2A52359F82796DD0AEE7ABE925E2CA5AFAD93695363343F3FE85E5D62AA1F20BC3C1B336B3ECPCcBG" TargetMode="External"/><Relationship Id="rId34" Type="http://schemas.openxmlformats.org/officeDocument/2006/relationships/image" Target="media/image38.wmf"/><Relationship Id="rId50" Type="http://schemas.openxmlformats.org/officeDocument/2006/relationships/image" Target="media/image53.wmf"/><Relationship Id="rId55" Type="http://schemas.openxmlformats.org/officeDocument/2006/relationships/image" Target="media/image58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4" Type="http://schemas.openxmlformats.org/officeDocument/2006/relationships/image" Target="media/image28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0.wmf"/><Relationship Id="rId115" Type="http://schemas.openxmlformats.org/officeDocument/2006/relationships/image" Target="media/image115.wmf"/><Relationship Id="rId131" Type="http://schemas.openxmlformats.org/officeDocument/2006/relationships/image" Target="media/image130.wmf"/><Relationship Id="rId136" Type="http://schemas.openxmlformats.org/officeDocument/2006/relationships/image" Target="media/image133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9" Type="http://schemas.openxmlformats.org/officeDocument/2006/relationships/image" Target="media/image23.wmf"/><Relationship Id="rId14" Type="http://schemas.openxmlformats.org/officeDocument/2006/relationships/image" Target="media/image18.wmf"/><Relationship Id="rId30" Type="http://schemas.openxmlformats.org/officeDocument/2006/relationships/image" Target="media/image34.wmf"/><Relationship Id="rId35" Type="http://schemas.openxmlformats.org/officeDocument/2006/relationships/image" Target="media/image39.wmf"/><Relationship Id="rId56" Type="http://schemas.openxmlformats.org/officeDocument/2006/relationships/hyperlink" Target="garantF1://70672754.111000" TargetMode="External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7ECD-1AA1-4C4A-9190-FD98F65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36</Pages>
  <Words>7505</Words>
  <Characters>42781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35</cp:revision>
  <cp:lastPrinted>2023-05-23T07:17:00Z</cp:lastPrinted>
  <dcterms:created xsi:type="dcterms:W3CDTF">2020-06-29T13:17:00Z</dcterms:created>
  <dcterms:modified xsi:type="dcterms:W3CDTF">2024-06-11T08:32:00Z</dcterms:modified>
</cp:coreProperties>
</file>